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0A79C" w14:textId="77777777" w:rsidR="009A5880" w:rsidRPr="00FA1BEF" w:rsidRDefault="009A5880" w:rsidP="009A5880">
      <w:pPr>
        <w:jc w:val="center"/>
        <w:rPr>
          <w:b/>
          <w:bCs/>
          <w:sz w:val="28"/>
          <w:szCs w:val="28"/>
        </w:rPr>
      </w:pPr>
      <w:r w:rsidRPr="00CB35AA">
        <w:rPr>
          <w:b/>
          <w:bCs/>
          <w:sz w:val="28"/>
          <w:szCs w:val="28"/>
        </w:rPr>
        <w:t>Terms of Reference</w:t>
      </w:r>
      <w:r>
        <w:rPr>
          <w:b/>
          <w:bCs/>
          <w:sz w:val="28"/>
          <w:szCs w:val="28"/>
        </w:rPr>
        <w:t xml:space="preserve"> for Consultancy</w:t>
      </w:r>
    </w:p>
    <w:p w14:paraId="648ACA3C" w14:textId="77777777" w:rsidR="009A5880" w:rsidRPr="002276CB" w:rsidRDefault="009A5880" w:rsidP="009A5880">
      <w:pPr>
        <w:pStyle w:val="Corpsdetexte"/>
        <w:spacing w:before="5"/>
        <w:rPr>
          <w:rFonts w:asciiTheme="minorBidi" w:hAnsiTheme="minorBidi" w:cstheme="minorBidi"/>
          <w:sz w:val="22"/>
          <w:szCs w:val="22"/>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4"/>
        <w:gridCol w:w="6260"/>
      </w:tblGrid>
      <w:tr w:rsidR="009A5880" w:rsidRPr="002276CB" w14:paraId="4321816A" w14:textId="77777777" w:rsidTr="18784A7C">
        <w:trPr>
          <w:trHeight w:val="851"/>
        </w:trPr>
        <w:tc>
          <w:tcPr>
            <w:tcW w:w="9054" w:type="dxa"/>
            <w:gridSpan w:val="2"/>
            <w:shd w:val="clear" w:color="auto" w:fill="CCCCCC"/>
          </w:tcPr>
          <w:p w14:paraId="014CFBAE" w14:textId="7B3AA875" w:rsidR="0029702B" w:rsidRDefault="1BE5EDF0" w:rsidP="00533ADC">
            <w:pPr>
              <w:pStyle w:val="TableParagraph"/>
              <w:ind w:left="858" w:right="846"/>
              <w:jc w:val="center"/>
              <w:rPr>
                <w:rFonts w:asciiTheme="minorBidi" w:hAnsiTheme="minorBidi" w:cstheme="minorBidi"/>
                <w:b/>
                <w:bCs/>
              </w:rPr>
            </w:pPr>
            <w:r w:rsidRPr="18784A7C">
              <w:rPr>
                <w:rFonts w:asciiTheme="minorBidi" w:hAnsiTheme="minorBidi" w:cstheme="minorBidi"/>
                <w:b/>
                <w:bCs/>
              </w:rPr>
              <w:t xml:space="preserve"> </w:t>
            </w:r>
            <w:r w:rsidR="00533ADC" w:rsidRPr="00533ADC">
              <w:rPr>
                <w:rFonts w:asciiTheme="minorBidi" w:hAnsiTheme="minorBidi" w:cstheme="minorBidi"/>
                <w:b/>
                <w:bCs/>
              </w:rPr>
              <w:t>WHO Workload Indicators of Staffing Need (WISN)</w:t>
            </w:r>
            <w:r w:rsidR="00483602" w:rsidRPr="18784A7C">
              <w:rPr>
                <w:rFonts w:asciiTheme="minorBidi" w:hAnsiTheme="minorBidi" w:cstheme="minorBidi"/>
                <w:b/>
                <w:bCs/>
              </w:rPr>
              <w:t xml:space="preserve"> Consultancy</w:t>
            </w:r>
          </w:p>
          <w:p w14:paraId="653F2955" w14:textId="2569DDD4" w:rsidR="002B12FA" w:rsidRPr="002B12FA" w:rsidRDefault="009A5880" w:rsidP="002B12FA">
            <w:pPr>
              <w:pStyle w:val="TableParagraph"/>
              <w:spacing w:before="51" w:line="518" w:lineRule="exact"/>
              <w:ind w:left="858" w:right="846"/>
              <w:jc w:val="center"/>
              <w:rPr>
                <w:rFonts w:asciiTheme="minorBidi" w:hAnsiTheme="minorBidi" w:cstheme="minorBidi"/>
                <w:b/>
                <w:color w:val="FF0000"/>
              </w:rPr>
            </w:pPr>
            <w:r w:rsidRPr="002276CB">
              <w:rPr>
                <w:rFonts w:asciiTheme="minorBidi" w:hAnsiTheme="minorBidi" w:cstheme="minorBidi"/>
                <w:b/>
                <w:color w:val="FF0000"/>
              </w:rPr>
              <w:t>Terms</w:t>
            </w:r>
            <w:r w:rsidRPr="002276CB">
              <w:rPr>
                <w:rFonts w:asciiTheme="minorBidi" w:hAnsiTheme="minorBidi" w:cstheme="minorBidi"/>
                <w:b/>
                <w:color w:val="FF0000"/>
                <w:spacing w:val="-1"/>
              </w:rPr>
              <w:t xml:space="preserve"> </w:t>
            </w:r>
            <w:r w:rsidRPr="002276CB">
              <w:rPr>
                <w:rFonts w:asciiTheme="minorBidi" w:hAnsiTheme="minorBidi" w:cstheme="minorBidi"/>
                <w:b/>
                <w:color w:val="FF0000"/>
              </w:rPr>
              <w:t>Of Reference</w:t>
            </w:r>
          </w:p>
        </w:tc>
      </w:tr>
      <w:tr w:rsidR="009A5880" w:rsidRPr="002276CB" w14:paraId="61CC35AD" w14:textId="77777777" w:rsidTr="18784A7C">
        <w:trPr>
          <w:trHeight w:val="518"/>
        </w:trPr>
        <w:tc>
          <w:tcPr>
            <w:tcW w:w="2794" w:type="dxa"/>
          </w:tcPr>
          <w:p w14:paraId="776E89AF" w14:textId="77777777" w:rsidR="009A5880" w:rsidRPr="002276CB" w:rsidRDefault="009A5880" w:rsidP="00424C3B">
            <w:pPr>
              <w:pStyle w:val="TableParagraph"/>
              <w:spacing w:before="2"/>
              <w:ind w:left="110"/>
              <w:rPr>
                <w:rFonts w:asciiTheme="minorBidi" w:hAnsiTheme="minorBidi" w:cstheme="minorBidi"/>
                <w:b/>
              </w:rPr>
            </w:pPr>
            <w:r w:rsidRPr="002276CB">
              <w:rPr>
                <w:rFonts w:asciiTheme="minorBidi" w:hAnsiTheme="minorBidi" w:cstheme="minorBidi"/>
                <w:b/>
              </w:rPr>
              <w:t>Country /</w:t>
            </w:r>
            <w:r w:rsidRPr="002276CB">
              <w:rPr>
                <w:rFonts w:asciiTheme="minorBidi" w:hAnsiTheme="minorBidi" w:cstheme="minorBidi"/>
                <w:b/>
                <w:spacing w:val="-1"/>
              </w:rPr>
              <w:t xml:space="preserve"> </w:t>
            </w:r>
            <w:r w:rsidRPr="002276CB">
              <w:rPr>
                <w:rFonts w:asciiTheme="minorBidi" w:hAnsiTheme="minorBidi" w:cstheme="minorBidi"/>
                <w:b/>
              </w:rPr>
              <w:t>Region</w:t>
            </w:r>
          </w:p>
        </w:tc>
        <w:tc>
          <w:tcPr>
            <w:tcW w:w="6260" w:type="dxa"/>
          </w:tcPr>
          <w:p w14:paraId="66A4F808" w14:textId="77777777" w:rsidR="009A5880" w:rsidRPr="00A80330" w:rsidRDefault="009A5880" w:rsidP="00DA7A12">
            <w:pPr>
              <w:pStyle w:val="TableParagraph"/>
              <w:spacing w:before="16"/>
              <w:ind w:left="0"/>
              <w:rPr>
                <w:rFonts w:asciiTheme="minorBidi" w:hAnsiTheme="minorBidi" w:cstheme="minorBidi"/>
                <w:highlight w:val="yellow"/>
              </w:rPr>
            </w:pPr>
            <w:r w:rsidRPr="009A28EF">
              <w:rPr>
                <w:rFonts w:asciiTheme="minorBidi" w:hAnsiTheme="minorBidi" w:cstheme="minorBidi"/>
              </w:rPr>
              <w:t>Lebanon</w:t>
            </w:r>
            <w:r w:rsidRPr="00A80330">
              <w:rPr>
                <w:rFonts w:asciiTheme="minorBidi" w:hAnsiTheme="minorBidi" w:cstheme="minorBidi"/>
                <w:highlight w:val="yellow"/>
              </w:rPr>
              <w:t xml:space="preserve"> </w:t>
            </w:r>
          </w:p>
        </w:tc>
      </w:tr>
      <w:tr w:rsidR="009A5880" w:rsidRPr="002276CB" w14:paraId="62AAF93B" w14:textId="77777777" w:rsidTr="18784A7C">
        <w:trPr>
          <w:trHeight w:val="517"/>
        </w:trPr>
        <w:tc>
          <w:tcPr>
            <w:tcW w:w="2794" w:type="dxa"/>
          </w:tcPr>
          <w:p w14:paraId="723427D4" w14:textId="77777777" w:rsidR="009A5880" w:rsidRPr="002276CB" w:rsidRDefault="009A5880" w:rsidP="00424C3B">
            <w:pPr>
              <w:pStyle w:val="TableParagraph"/>
              <w:ind w:left="110"/>
              <w:rPr>
                <w:rFonts w:asciiTheme="minorBidi" w:hAnsiTheme="minorBidi" w:cstheme="minorBidi"/>
                <w:b/>
              </w:rPr>
            </w:pPr>
            <w:r w:rsidRPr="002276CB">
              <w:rPr>
                <w:rFonts w:asciiTheme="minorBidi" w:hAnsiTheme="minorBidi" w:cstheme="minorBidi"/>
                <w:b/>
              </w:rPr>
              <w:t>Start</w:t>
            </w:r>
            <w:r w:rsidRPr="002276CB">
              <w:rPr>
                <w:rFonts w:asciiTheme="minorBidi" w:hAnsiTheme="minorBidi" w:cstheme="minorBidi"/>
                <w:b/>
                <w:spacing w:val="-1"/>
              </w:rPr>
              <w:t xml:space="preserve"> </w:t>
            </w:r>
            <w:r w:rsidRPr="002276CB">
              <w:rPr>
                <w:rFonts w:asciiTheme="minorBidi" w:hAnsiTheme="minorBidi" w:cstheme="minorBidi"/>
                <w:b/>
              </w:rPr>
              <w:t>date</w:t>
            </w:r>
          </w:p>
        </w:tc>
        <w:tc>
          <w:tcPr>
            <w:tcW w:w="6260" w:type="dxa"/>
          </w:tcPr>
          <w:p w14:paraId="55E8E521" w14:textId="55BA4D9A" w:rsidR="009A5880" w:rsidRPr="00A80330" w:rsidRDefault="0048216F" w:rsidP="00424C3B">
            <w:pPr>
              <w:pStyle w:val="TableParagraph"/>
              <w:spacing w:before="16"/>
              <w:ind w:left="0"/>
              <w:rPr>
                <w:rFonts w:asciiTheme="minorBidi" w:hAnsiTheme="minorBidi" w:cstheme="minorBidi"/>
                <w:highlight w:val="yellow"/>
              </w:rPr>
            </w:pPr>
            <w:r>
              <w:rPr>
                <w:rFonts w:asciiTheme="minorBidi" w:hAnsiTheme="minorBidi" w:cstheme="minorBidi"/>
              </w:rPr>
              <w:t>01</w:t>
            </w:r>
            <w:r w:rsidR="009A5880" w:rsidRPr="009A28EF">
              <w:rPr>
                <w:rFonts w:asciiTheme="minorBidi" w:hAnsiTheme="minorBidi" w:cstheme="minorBidi"/>
              </w:rPr>
              <w:t>/</w:t>
            </w:r>
            <w:r w:rsidR="00D41DD0">
              <w:rPr>
                <w:rFonts w:asciiTheme="minorBidi" w:hAnsiTheme="minorBidi" w:cstheme="minorBidi"/>
              </w:rPr>
              <w:t>10</w:t>
            </w:r>
            <w:r w:rsidR="009A5880" w:rsidRPr="009A28EF">
              <w:rPr>
                <w:rFonts w:asciiTheme="minorBidi" w:hAnsiTheme="minorBidi" w:cstheme="minorBidi"/>
              </w:rPr>
              <w:t>/202</w:t>
            </w:r>
            <w:r w:rsidR="00533ADC">
              <w:rPr>
                <w:rFonts w:asciiTheme="minorBidi" w:hAnsiTheme="minorBidi" w:cstheme="minorBidi"/>
              </w:rPr>
              <w:t>6</w:t>
            </w:r>
            <w:r w:rsidR="003F3CB7" w:rsidRPr="009A28EF">
              <w:rPr>
                <w:rFonts w:asciiTheme="minorBidi" w:hAnsiTheme="minorBidi" w:cstheme="minorBidi"/>
              </w:rPr>
              <w:t xml:space="preserve"> until </w:t>
            </w:r>
            <w:r w:rsidR="006823F4">
              <w:rPr>
                <w:rFonts w:asciiTheme="minorBidi" w:hAnsiTheme="minorBidi" w:cstheme="minorBidi"/>
              </w:rPr>
              <w:t>31</w:t>
            </w:r>
            <w:r w:rsidR="00CD7A42">
              <w:rPr>
                <w:rFonts w:asciiTheme="minorBidi" w:hAnsiTheme="minorBidi" w:cstheme="minorBidi"/>
              </w:rPr>
              <w:t>/</w:t>
            </w:r>
            <w:r w:rsidR="006823F4">
              <w:rPr>
                <w:rFonts w:asciiTheme="minorBidi" w:hAnsiTheme="minorBidi" w:cstheme="minorBidi"/>
              </w:rPr>
              <w:t>03</w:t>
            </w:r>
            <w:r w:rsidR="00CD7A42">
              <w:rPr>
                <w:rFonts w:asciiTheme="minorBidi" w:hAnsiTheme="minorBidi" w:cstheme="minorBidi"/>
              </w:rPr>
              <w:t>/202</w:t>
            </w:r>
            <w:r w:rsidR="006823F4">
              <w:rPr>
                <w:rFonts w:asciiTheme="minorBidi" w:hAnsiTheme="minorBidi" w:cstheme="minorBidi"/>
              </w:rPr>
              <w:t>7</w:t>
            </w:r>
          </w:p>
        </w:tc>
      </w:tr>
      <w:tr w:rsidR="009A5880" w:rsidRPr="00617B30" w14:paraId="0D76C203" w14:textId="77777777" w:rsidTr="18784A7C">
        <w:trPr>
          <w:trHeight w:val="518"/>
        </w:trPr>
        <w:tc>
          <w:tcPr>
            <w:tcW w:w="2794" w:type="dxa"/>
          </w:tcPr>
          <w:p w14:paraId="542828E5" w14:textId="77777777" w:rsidR="009A5880" w:rsidRPr="002276CB" w:rsidRDefault="009A5880" w:rsidP="00424C3B">
            <w:pPr>
              <w:pStyle w:val="TableParagraph"/>
              <w:spacing w:before="1"/>
              <w:ind w:left="110"/>
              <w:rPr>
                <w:rFonts w:asciiTheme="minorBidi" w:hAnsiTheme="minorBidi" w:cstheme="minorBidi"/>
                <w:b/>
              </w:rPr>
            </w:pPr>
            <w:r w:rsidRPr="002276CB">
              <w:rPr>
                <w:rFonts w:asciiTheme="minorBidi" w:hAnsiTheme="minorBidi" w:cstheme="minorBidi"/>
                <w:b/>
              </w:rPr>
              <w:t>Source</w:t>
            </w:r>
            <w:r w:rsidRPr="002276CB">
              <w:rPr>
                <w:rFonts w:asciiTheme="minorBidi" w:hAnsiTheme="minorBidi" w:cstheme="minorBidi"/>
                <w:b/>
                <w:spacing w:val="-1"/>
              </w:rPr>
              <w:t xml:space="preserve"> </w:t>
            </w:r>
            <w:r w:rsidRPr="002276CB">
              <w:rPr>
                <w:rFonts w:asciiTheme="minorBidi" w:hAnsiTheme="minorBidi" w:cstheme="minorBidi"/>
                <w:b/>
              </w:rPr>
              <w:t>of funding</w:t>
            </w:r>
          </w:p>
        </w:tc>
        <w:tc>
          <w:tcPr>
            <w:tcW w:w="6260" w:type="dxa"/>
          </w:tcPr>
          <w:p w14:paraId="23B5B894" w14:textId="640FB769" w:rsidR="009A5880" w:rsidRPr="009A28EF" w:rsidRDefault="00801D04" w:rsidP="00424C3B">
            <w:pPr>
              <w:pStyle w:val="TableParagraph"/>
              <w:spacing w:before="17"/>
              <w:ind w:left="0"/>
              <w:rPr>
                <w:rFonts w:asciiTheme="minorBidi" w:hAnsiTheme="minorBidi" w:cstheme="minorBidi"/>
                <w:lang w:val="fr-FR"/>
              </w:rPr>
            </w:pPr>
            <w:r w:rsidRPr="009A28EF">
              <w:rPr>
                <w:rFonts w:asciiTheme="minorBidi" w:hAnsiTheme="minorBidi" w:cstheme="minorBidi"/>
                <w:lang w:val="fr-FR"/>
              </w:rPr>
              <w:t>Agence Française de Développement (</w:t>
            </w:r>
            <w:r w:rsidR="009A5880" w:rsidRPr="009A28EF">
              <w:rPr>
                <w:rFonts w:asciiTheme="minorBidi" w:hAnsiTheme="minorBidi" w:cstheme="minorBidi"/>
                <w:lang w:val="fr-FR"/>
              </w:rPr>
              <w:t>AFD</w:t>
            </w:r>
            <w:r w:rsidRPr="009A28EF">
              <w:rPr>
                <w:rFonts w:asciiTheme="minorBidi" w:hAnsiTheme="minorBidi" w:cstheme="minorBidi"/>
                <w:lang w:val="fr-FR"/>
              </w:rPr>
              <w:t>)</w:t>
            </w:r>
          </w:p>
        </w:tc>
      </w:tr>
      <w:tr w:rsidR="009A5880" w:rsidRPr="002276CB" w14:paraId="7231F188" w14:textId="77777777" w:rsidTr="18784A7C">
        <w:trPr>
          <w:trHeight w:val="517"/>
        </w:trPr>
        <w:tc>
          <w:tcPr>
            <w:tcW w:w="2794" w:type="dxa"/>
          </w:tcPr>
          <w:p w14:paraId="1FFDA211" w14:textId="77777777" w:rsidR="009A5880" w:rsidRPr="002276CB" w:rsidRDefault="009A5880" w:rsidP="00424C3B">
            <w:pPr>
              <w:pStyle w:val="TableParagraph"/>
              <w:ind w:left="110"/>
              <w:rPr>
                <w:rFonts w:asciiTheme="minorBidi" w:hAnsiTheme="minorBidi" w:cstheme="minorBidi"/>
                <w:b/>
              </w:rPr>
            </w:pPr>
            <w:r w:rsidRPr="001A5289">
              <w:rPr>
                <w:rFonts w:asciiTheme="minorBidi" w:hAnsiTheme="minorBidi" w:cstheme="minorBidi"/>
                <w:b/>
              </w:rPr>
              <w:t>Author(s)</w:t>
            </w:r>
          </w:p>
        </w:tc>
        <w:tc>
          <w:tcPr>
            <w:tcW w:w="6260" w:type="dxa"/>
          </w:tcPr>
          <w:p w14:paraId="468A38BD" w14:textId="6358511A" w:rsidR="009A5880" w:rsidRPr="009A28EF" w:rsidRDefault="009A5880" w:rsidP="009A5880">
            <w:pPr>
              <w:pStyle w:val="TableParagraph"/>
              <w:spacing w:before="14"/>
              <w:ind w:left="0"/>
              <w:rPr>
                <w:rFonts w:asciiTheme="minorBidi" w:hAnsiTheme="minorBidi" w:cstheme="minorBidi"/>
              </w:rPr>
            </w:pPr>
            <w:r w:rsidRPr="009A28EF">
              <w:rPr>
                <w:rFonts w:asciiTheme="minorBidi" w:hAnsiTheme="minorBidi" w:cstheme="minorBidi"/>
              </w:rPr>
              <w:t>Rasha Al Askar</w:t>
            </w:r>
            <w:r w:rsidR="00AB0BE9" w:rsidRPr="009A28EF">
              <w:rPr>
                <w:rFonts w:asciiTheme="minorBidi" w:hAnsiTheme="minorBidi" w:cstheme="minorBidi"/>
              </w:rPr>
              <w:t xml:space="preserve"> -</w:t>
            </w:r>
            <w:r w:rsidRPr="009A28EF">
              <w:rPr>
                <w:rFonts w:asciiTheme="minorBidi" w:hAnsiTheme="minorBidi" w:cstheme="minorBidi"/>
              </w:rPr>
              <w:t xml:space="preserve"> Health Coordinator</w:t>
            </w:r>
          </w:p>
          <w:p w14:paraId="603F29C2" w14:textId="46EA5C83" w:rsidR="009A5880" w:rsidRPr="009A28EF" w:rsidRDefault="009A5880" w:rsidP="009A5880">
            <w:pPr>
              <w:pStyle w:val="TableParagraph"/>
              <w:spacing w:before="14"/>
              <w:ind w:left="0"/>
              <w:rPr>
                <w:rFonts w:asciiTheme="minorBidi" w:hAnsiTheme="minorBidi" w:cstheme="minorBidi"/>
              </w:rPr>
            </w:pPr>
            <w:r w:rsidRPr="009A28EF">
              <w:rPr>
                <w:rFonts w:asciiTheme="minorBidi" w:hAnsiTheme="minorBidi" w:cstheme="minorBidi"/>
              </w:rPr>
              <w:t xml:space="preserve">Hussein Ayoub </w:t>
            </w:r>
            <w:r w:rsidR="00930171">
              <w:rPr>
                <w:rFonts w:asciiTheme="minorBidi" w:hAnsiTheme="minorBidi" w:cstheme="minorBidi"/>
              </w:rPr>
              <w:t>–</w:t>
            </w:r>
            <w:r w:rsidRPr="009A28EF">
              <w:rPr>
                <w:rFonts w:asciiTheme="minorBidi" w:hAnsiTheme="minorBidi" w:cstheme="minorBidi"/>
              </w:rPr>
              <w:t xml:space="preserve"> </w:t>
            </w:r>
            <w:r w:rsidR="00930171">
              <w:rPr>
                <w:rFonts w:asciiTheme="minorBidi" w:hAnsiTheme="minorBidi" w:cstheme="minorBidi"/>
              </w:rPr>
              <w:t>Health Specialist</w:t>
            </w:r>
          </w:p>
        </w:tc>
      </w:tr>
    </w:tbl>
    <w:p w14:paraId="412F8F75" w14:textId="77777777" w:rsidR="009A5880" w:rsidRPr="002276CB" w:rsidRDefault="009A5880" w:rsidP="009A5880">
      <w:pPr>
        <w:pStyle w:val="Corpsdetexte"/>
        <w:spacing w:before="7"/>
        <w:rPr>
          <w:rFonts w:asciiTheme="minorBidi" w:hAnsiTheme="minorBidi" w:cstheme="minorBidi"/>
          <w:sz w:val="22"/>
          <w:szCs w:val="22"/>
        </w:rPr>
      </w:pPr>
    </w:p>
    <w:p w14:paraId="589F515F" w14:textId="77777777" w:rsidR="009A5880" w:rsidRPr="00F83604" w:rsidRDefault="009A5880" w:rsidP="00EF4B22">
      <w:pPr>
        <w:pStyle w:val="Titre1"/>
        <w:numPr>
          <w:ilvl w:val="0"/>
          <w:numId w:val="1"/>
        </w:numPr>
        <w:tabs>
          <w:tab w:val="num" w:pos="360"/>
          <w:tab w:val="left" w:pos="528"/>
        </w:tabs>
        <w:spacing w:before="88"/>
        <w:ind w:left="527" w:hanging="392"/>
        <w:rPr>
          <w:rFonts w:asciiTheme="minorBidi" w:hAnsiTheme="minorBidi" w:cstheme="minorBidi"/>
          <w:color w:val="C00000"/>
          <w:sz w:val="22"/>
          <w:szCs w:val="22"/>
        </w:rPr>
      </w:pPr>
      <w:r w:rsidRPr="00F83604">
        <w:rPr>
          <w:rFonts w:asciiTheme="minorBidi" w:hAnsiTheme="minorBidi" w:cstheme="minorBidi"/>
          <w:color w:val="C00000"/>
          <w:sz w:val="22"/>
          <w:szCs w:val="22"/>
        </w:rPr>
        <w:t>CONTEXT AND JUSTIFICATION</w:t>
      </w:r>
    </w:p>
    <w:p w14:paraId="1EBC66FA" w14:textId="62E594B7" w:rsidR="009A5880" w:rsidRDefault="009A5880" w:rsidP="00EF4B22">
      <w:pPr>
        <w:pStyle w:val="Titre3"/>
        <w:numPr>
          <w:ilvl w:val="1"/>
          <w:numId w:val="1"/>
        </w:numPr>
        <w:tabs>
          <w:tab w:val="left" w:pos="844"/>
          <w:tab w:val="left" w:pos="845"/>
          <w:tab w:val="num" w:pos="1080"/>
        </w:tabs>
        <w:spacing w:before="188"/>
        <w:ind w:left="1080" w:hanging="709"/>
        <w:rPr>
          <w:rFonts w:asciiTheme="minorBidi" w:hAnsiTheme="minorBidi" w:cstheme="minorBidi"/>
          <w:color w:val="C00000"/>
          <w:sz w:val="22"/>
          <w:szCs w:val="22"/>
        </w:rPr>
      </w:pPr>
      <w:r w:rsidRPr="002276CB">
        <w:rPr>
          <w:rFonts w:asciiTheme="minorBidi" w:hAnsiTheme="minorBidi" w:cstheme="minorBidi"/>
          <w:color w:val="C00000"/>
          <w:sz w:val="22"/>
          <w:szCs w:val="22"/>
        </w:rPr>
        <w:t>CONTEXT</w:t>
      </w:r>
      <w:r>
        <w:rPr>
          <w:rFonts w:asciiTheme="minorBidi" w:hAnsiTheme="minorBidi" w:cstheme="minorBidi"/>
          <w:color w:val="C00000"/>
          <w:sz w:val="22"/>
          <w:szCs w:val="22"/>
        </w:rPr>
        <w:t xml:space="preserve"> </w:t>
      </w:r>
    </w:p>
    <w:p w14:paraId="161349A3" w14:textId="5A92117A" w:rsidR="00930171" w:rsidRPr="00A8293F" w:rsidRDefault="00930171" w:rsidP="00A8293F">
      <w:pPr>
        <w:pStyle w:val="NormalWeb"/>
        <w:jc w:val="both"/>
      </w:pPr>
      <w:r w:rsidRPr="00A8293F">
        <w:t xml:space="preserve">Lebanon's Primary Health Care (PHC) Network, established in the 1990s, currently comprises more than 330 Primary Health Care Centers (PHCCs) distributed across the country and remains the backbone of the national health system. The network plays a fundamental role in ensuring equitable access to essential health services, particularly for vulnerable populations, while contributing to Universal Health Coverage (UHC) and strengthening the resilience of the healthcare system. Over the past years, the network has faced unprecedented challenges resulting from the prolonged economic crisis, the COVID-19 pandemic, the Beirut Port explosion, the influx of refugees, and the 2024 </w:t>
      </w:r>
      <w:r w:rsidR="005773B8">
        <w:t xml:space="preserve">and 2026 </w:t>
      </w:r>
      <w:r w:rsidRPr="00A8293F">
        <w:t>conflict</w:t>
      </w:r>
      <w:r w:rsidR="005773B8">
        <w:t>s</w:t>
      </w:r>
      <w:r w:rsidRPr="00A8293F">
        <w:t>, all of which have placed considerable pressure on the availability, quality, and sustainability of primary healthcare services. These crises have further highlighted the need for more efficient planning and optimization of the health workforce to ensure continuity and quality of care.</w:t>
      </w:r>
    </w:p>
    <w:p w14:paraId="7CFCA5D6" w14:textId="77777777" w:rsidR="00930171" w:rsidRPr="00A8293F" w:rsidRDefault="00930171" w:rsidP="00A8293F">
      <w:pPr>
        <w:pStyle w:val="NormalWeb"/>
        <w:jc w:val="both"/>
      </w:pPr>
      <w:r w:rsidRPr="00A8293F">
        <w:t>In response to these challenges, the Ministry of Public Health (</w:t>
      </w:r>
      <w:proofErr w:type="spellStart"/>
      <w:r w:rsidRPr="00A8293F">
        <w:t>MoPH</w:t>
      </w:r>
      <w:proofErr w:type="spellEnd"/>
      <w:r w:rsidRPr="00A8293F">
        <w:t xml:space="preserve">), in collaboration with national and international partners, developed the Lebanese Primary Health Care Service Package (LPSP) to standardize the package of services delivered across PHCCs. More recently, the Ministry has initiated the development of the </w:t>
      </w:r>
      <w:r w:rsidRPr="005773B8">
        <w:rPr>
          <w:rStyle w:val="lev"/>
          <w:b w:val="0"/>
          <w:bCs w:val="0"/>
        </w:rPr>
        <w:t>PHCC-Plus</w:t>
      </w:r>
      <w:r w:rsidRPr="005773B8">
        <w:t xml:space="preserve"> model</w:t>
      </w:r>
      <w:r w:rsidRPr="00A8293F">
        <w:t>, aiming to strengthen primary healthcare through the introduction of a tiered service delivery system based on service availability, quality standards, referral pathways, institutional capacity, and performance. In parallel, efforts are underway to estimate the financial resources required to sustainably implement this model through the ongoing LPSP Costing Consultancy.</w:t>
      </w:r>
    </w:p>
    <w:p w14:paraId="037308B8" w14:textId="77777777" w:rsidR="00930171" w:rsidRPr="00A8293F" w:rsidRDefault="00930171" w:rsidP="00A8293F">
      <w:pPr>
        <w:pStyle w:val="NormalWeb"/>
        <w:jc w:val="both"/>
      </w:pPr>
      <w:r w:rsidRPr="00A8293F">
        <w:t xml:space="preserve">While these initiatives define </w:t>
      </w:r>
      <w:r w:rsidRPr="005773B8">
        <w:rPr>
          <w:rStyle w:val="lev"/>
          <w:b w:val="0"/>
          <w:bCs w:val="0"/>
        </w:rPr>
        <w:t>what services</w:t>
      </w:r>
      <w:r w:rsidRPr="00A8293F">
        <w:t xml:space="preserve"> should be delivered </w:t>
      </w:r>
      <w:r w:rsidRPr="005773B8">
        <w:t xml:space="preserve">and </w:t>
      </w:r>
      <w:r w:rsidRPr="005773B8">
        <w:rPr>
          <w:rStyle w:val="lev"/>
          <w:b w:val="0"/>
          <w:bCs w:val="0"/>
        </w:rPr>
        <w:t>the financial resources</w:t>
      </w:r>
      <w:r w:rsidRPr="005773B8">
        <w:t xml:space="preserve"> </w:t>
      </w:r>
      <w:r w:rsidRPr="00A8293F">
        <w:t xml:space="preserve">required to sustain them, an essential component remains the determination of the </w:t>
      </w:r>
      <w:r w:rsidRPr="00ED5A5E">
        <w:rPr>
          <w:rStyle w:val="lev"/>
          <w:b w:val="0"/>
          <w:bCs w:val="0"/>
        </w:rPr>
        <w:t>human resources required</w:t>
      </w:r>
      <w:r w:rsidRPr="00ED5A5E">
        <w:rPr>
          <w:b/>
          <w:bCs/>
        </w:rPr>
        <w:t xml:space="preserve"> </w:t>
      </w:r>
      <w:r w:rsidRPr="00A8293F">
        <w:t>to effectively deliver these services. At present, staffing levels across PHCCs vary considerably and are often based on historical recruitment practices, available funding, or local circumstances rather than objective workload measurements. This has resulted in disparities in staffing distribution, workload imbalance among health professionals, and inefficiencies in service delivery.</w:t>
      </w:r>
    </w:p>
    <w:p w14:paraId="6F2225A0" w14:textId="7B22D935" w:rsidR="00930171" w:rsidRPr="00A8293F" w:rsidRDefault="00930171" w:rsidP="00A8293F">
      <w:pPr>
        <w:pStyle w:val="NormalWeb"/>
        <w:jc w:val="both"/>
      </w:pPr>
      <w:r w:rsidRPr="00A8293F">
        <w:lastRenderedPageBreak/>
        <w:t xml:space="preserve">To address this gap, </w:t>
      </w:r>
      <w:proofErr w:type="spellStart"/>
      <w:r w:rsidR="00037A3B">
        <w:t>w</w:t>
      </w:r>
      <w:proofErr w:type="spellEnd"/>
      <w:r w:rsidR="00037A3B">
        <w:t xml:space="preserve"> </w:t>
      </w:r>
      <w:proofErr w:type="gramStart"/>
      <w:r w:rsidRPr="00A8293F">
        <w:t>intend</w:t>
      </w:r>
      <w:proofErr w:type="gramEnd"/>
      <w:r w:rsidRPr="00A8293F">
        <w:t xml:space="preserve"> to apply the </w:t>
      </w:r>
      <w:r w:rsidRPr="00ED5A5E">
        <w:rPr>
          <w:rStyle w:val="lev"/>
          <w:b w:val="0"/>
          <w:bCs w:val="0"/>
        </w:rPr>
        <w:t>World Health Organization (WHO) Workload Indicators of Staffing Need (WISN) methodology</w:t>
      </w:r>
      <w:r w:rsidRPr="00A8293F">
        <w:t>, an internationally recognized evidence-based approach for determining health workforce requirements based on actual workload and service demand. The WISN methodology enables the calculation of staffing requirements, workload pressure, and optimal skill mix, while supporting equitable distribution of health workers and improving efficiency within health systems.</w:t>
      </w:r>
    </w:p>
    <w:p w14:paraId="0C0A6077" w14:textId="77777777" w:rsidR="00930171" w:rsidRDefault="00930171" w:rsidP="00A8293F">
      <w:pPr>
        <w:pStyle w:val="NormalWeb"/>
        <w:jc w:val="both"/>
      </w:pPr>
      <w:r w:rsidRPr="00A8293F">
        <w:t xml:space="preserve">This consultancy will therefore complement the ongoing </w:t>
      </w:r>
      <w:r w:rsidRPr="00037A3B">
        <w:rPr>
          <w:rStyle w:val="lev"/>
          <w:b w:val="0"/>
          <w:bCs w:val="0"/>
        </w:rPr>
        <w:t>PHCC-Plus Consultancy</w:t>
      </w:r>
      <w:r w:rsidRPr="00A8293F">
        <w:t xml:space="preserve"> by defining the minimum workforce composition and staffing standards required for each proposed PHCC tier, while simultaneously providing essential workforce assumptions to the </w:t>
      </w:r>
      <w:r w:rsidRPr="00037A3B">
        <w:rPr>
          <w:rStyle w:val="lev"/>
          <w:b w:val="0"/>
          <w:bCs w:val="0"/>
        </w:rPr>
        <w:t>LPSP Costing Consultancy</w:t>
      </w:r>
      <w:r w:rsidRPr="00037A3B">
        <w:rPr>
          <w:b/>
          <w:bCs/>
        </w:rPr>
        <w:t xml:space="preserve"> </w:t>
      </w:r>
      <w:r w:rsidRPr="00A8293F">
        <w:t xml:space="preserve">for estimating the financial envelope required to operationalize the proposed service delivery model. Together, these three consultancies will establish an integrated framework linking </w:t>
      </w:r>
      <w:r w:rsidRPr="00037A3B">
        <w:rPr>
          <w:rStyle w:val="lev"/>
          <w:b w:val="0"/>
          <w:bCs w:val="0"/>
        </w:rPr>
        <w:t>service delivery, human resources, and financing</w:t>
      </w:r>
      <w:r w:rsidRPr="00037A3B">
        <w:t>,</w:t>
      </w:r>
      <w:r w:rsidRPr="00037A3B">
        <w:rPr>
          <w:b/>
          <w:bCs/>
        </w:rPr>
        <w:t xml:space="preserve"> </w:t>
      </w:r>
      <w:r w:rsidRPr="00A8293F">
        <w:t>ultimately supporting the Ministry of Public Health in developing an evidence-based, sustainable, and equitable national PHC model.</w:t>
      </w:r>
    </w:p>
    <w:p w14:paraId="5ACBAAB0" w14:textId="670F8DEB" w:rsidR="003717BD" w:rsidRPr="00A8293F" w:rsidRDefault="009442C9" w:rsidP="009442C9">
      <w:pPr>
        <w:pStyle w:val="NormalWeb"/>
        <w:jc w:val="both"/>
      </w:pPr>
      <w:r w:rsidRPr="009442C9">
        <w:t>This consultancy is part of a broader Ministry of Public Health (</w:t>
      </w:r>
      <w:proofErr w:type="spellStart"/>
      <w:r w:rsidRPr="009442C9">
        <w:t>MoPH</w:t>
      </w:r>
      <w:proofErr w:type="spellEnd"/>
      <w:r w:rsidRPr="009442C9">
        <w:t xml:space="preserve">) initiative to strengthen the Lebanese Primary Health Care Network through three complementary and interdependent consultancies. The first consultancy (PHCC+) focuses on developing a tiered PHCC model by defining the package of services, operational requirements, referral pathways, infrastructure standards, and quality requirements associated with each PHCC tier. Building upon this work, the present WISN consultancy will determine the workforce composition, staffing norms, and skill mix required to operationalize each proposed PHCC tier using the WHO Workload Indicators of Staffing Need (WISN) methodology. The </w:t>
      </w:r>
      <w:proofErr w:type="gramStart"/>
      <w:r w:rsidRPr="009442C9">
        <w:t>outputs</w:t>
      </w:r>
      <w:proofErr w:type="gramEnd"/>
      <w:r w:rsidRPr="009442C9">
        <w:t xml:space="preserve"> of both consultancies will subsequently inform the LPSP Costing Consultancy, which will estimate the financial envelope required to sustainably implement each PHCC tier by incorporating the proposed service package, infrastructure, equipment, and workforce requirements. Close coordination between the three consultancies is therefore expected throughout the assignment to ensure that service delivery, human resources, and costing are developed as one coherent and evidence-based national model.</w:t>
      </w:r>
    </w:p>
    <w:p w14:paraId="23FE51F0" w14:textId="41F1D254" w:rsidR="009A5880" w:rsidRPr="009A28EF" w:rsidRDefault="00E53322" w:rsidP="00EF4B22">
      <w:pPr>
        <w:pStyle w:val="Titre3"/>
        <w:numPr>
          <w:ilvl w:val="1"/>
          <w:numId w:val="1"/>
        </w:numPr>
        <w:tabs>
          <w:tab w:val="left" w:pos="844"/>
          <w:tab w:val="left" w:pos="845"/>
          <w:tab w:val="num" w:pos="1080"/>
        </w:tabs>
        <w:spacing w:before="188"/>
        <w:ind w:left="1080" w:hanging="709"/>
        <w:rPr>
          <w:rFonts w:asciiTheme="minorBidi" w:hAnsiTheme="minorBidi" w:cstheme="minorBidi"/>
          <w:color w:val="C00000"/>
        </w:rPr>
      </w:pPr>
      <w:r w:rsidRPr="009A28EF">
        <w:rPr>
          <w:rFonts w:asciiTheme="minorBidi" w:hAnsiTheme="minorBidi" w:cstheme="minorBidi"/>
          <w:color w:val="C00000"/>
          <w:sz w:val="22"/>
          <w:szCs w:val="22"/>
        </w:rPr>
        <w:t>RATIONAL</w:t>
      </w:r>
      <w:r w:rsidR="00CF6852" w:rsidRPr="009A28EF">
        <w:rPr>
          <w:rFonts w:asciiTheme="minorBidi" w:hAnsiTheme="minorBidi" w:cstheme="minorBidi"/>
          <w:color w:val="C00000"/>
          <w:sz w:val="22"/>
          <w:szCs w:val="22"/>
        </w:rPr>
        <w:t xml:space="preserve"> AND OVERALL OBJECTIVES</w:t>
      </w:r>
    </w:p>
    <w:p w14:paraId="1DA77B82" w14:textId="580F0530" w:rsidR="00253D52" w:rsidRDefault="00F77B09" w:rsidP="00F77B09">
      <w:pPr>
        <w:jc w:val="both"/>
      </w:pPr>
      <w:r w:rsidRPr="00F77B09">
        <w:t>The WISN Consultancy will support the Ministry of Public Health (</w:t>
      </w:r>
      <w:proofErr w:type="spellStart"/>
      <w:r w:rsidRPr="00F77B09">
        <w:t>MoPH</w:t>
      </w:r>
      <w:proofErr w:type="spellEnd"/>
      <w:r w:rsidRPr="00F77B09">
        <w:t>) in establishing an evidence-based workforce planning model for Primary Health Care Centers (PHCCs) through the application of the WHO Workload Indicators of Staffing Need (WISN) methodology. The consultancy will determine the staffing requirements and skill mix needed to deliver the Lebanese Primary Health Care Service Package (LPSP), while directly supporting the PHCC+ Consultancy in defining the workforce requirements of each PHCC tier and providing key staffing assumptions to the LPSP Costing Consultancy. The overall objective is to develop standardized staffing norms that support equitable resource allocation, strengthen service delivery, and ensure the sustainability of the proposed PHCC service delivery model.</w:t>
      </w:r>
    </w:p>
    <w:p w14:paraId="12F3D242" w14:textId="77777777" w:rsidR="00253D52" w:rsidRDefault="00253D52" w:rsidP="00AB0C32">
      <w:pPr>
        <w:jc w:val="both"/>
      </w:pPr>
    </w:p>
    <w:p w14:paraId="36732B15" w14:textId="33BDAF72" w:rsidR="00994FB9" w:rsidRPr="00471FF4" w:rsidRDefault="009A5880" w:rsidP="00471FF4">
      <w:pPr>
        <w:jc w:val="both"/>
        <w:rPr>
          <w:rFonts w:asciiTheme="minorBidi" w:hAnsiTheme="minorBidi" w:cstheme="minorBidi"/>
          <w:color w:val="C00000"/>
          <w:sz w:val="22"/>
          <w:szCs w:val="22"/>
        </w:rPr>
      </w:pPr>
      <w:r w:rsidRPr="00107884">
        <w:rPr>
          <w:rFonts w:asciiTheme="minorBidi" w:hAnsiTheme="minorBidi" w:cstheme="minorBidi"/>
          <w:color w:val="C00000"/>
          <w:sz w:val="22"/>
          <w:szCs w:val="22"/>
        </w:rPr>
        <w:t xml:space="preserve">CONSULTANCY </w:t>
      </w:r>
      <w:r w:rsidR="008C250A" w:rsidRPr="00107884">
        <w:rPr>
          <w:rFonts w:asciiTheme="minorBidi" w:hAnsiTheme="minorBidi" w:cstheme="minorBidi"/>
          <w:color w:val="C00000"/>
          <w:sz w:val="22"/>
          <w:szCs w:val="22"/>
        </w:rPr>
        <w:t xml:space="preserve">SPECIFIC </w:t>
      </w:r>
      <w:r w:rsidRPr="00107884">
        <w:rPr>
          <w:rFonts w:asciiTheme="minorBidi" w:hAnsiTheme="minorBidi" w:cstheme="minorBidi"/>
          <w:color w:val="C00000"/>
          <w:sz w:val="22"/>
          <w:szCs w:val="22"/>
        </w:rPr>
        <w:t>O</w:t>
      </w:r>
      <w:r w:rsidR="00994FB9" w:rsidRPr="00107884">
        <w:rPr>
          <w:rFonts w:asciiTheme="minorBidi" w:hAnsiTheme="minorBidi" w:cstheme="minorBidi"/>
          <w:color w:val="C00000"/>
          <w:sz w:val="22"/>
          <w:szCs w:val="22"/>
        </w:rPr>
        <w:t>BJECTIVES:</w:t>
      </w:r>
    </w:p>
    <w:p w14:paraId="01064A4E" w14:textId="312865C0" w:rsidR="00D71F16" w:rsidRPr="00D71F16" w:rsidRDefault="00D71F16" w:rsidP="00EF4B22">
      <w:pPr>
        <w:pStyle w:val="Default"/>
        <w:numPr>
          <w:ilvl w:val="0"/>
          <w:numId w:val="5"/>
        </w:numPr>
        <w:jc w:val="both"/>
      </w:pPr>
      <w:r w:rsidRPr="00D71F16">
        <w:t>Review the current PHCC service delivery model, including the Lebanese Primary Health Care Service Package (LPSP), service utilization patterns, existing workforce distribution, and human resource management practices.</w:t>
      </w:r>
    </w:p>
    <w:p w14:paraId="1FCF15AC" w14:textId="77777777" w:rsidR="00487F24" w:rsidRDefault="00487F24" w:rsidP="00487F24">
      <w:pPr>
        <w:pStyle w:val="Default"/>
        <w:numPr>
          <w:ilvl w:val="0"/>
          <w:numId w:val="5"/>
        </w:numPr>
        <w:jc w:val="both"/>
      </w:pPr>
      <w:r w:rsidRPr="00487F24">
        <w:t xml:space="preserve">Apply the WHO Workload Indicators of Staffing Need (WISN) methodology in a representative sample of PHCCs to assess workload, staffing requirements, workload </w:t>
      </w:r>
      <w:r w:rsidRPr="00487F24">
        <w:lastRenderedPageBreak/>
        <w:t>pressure, and complement the analysis with workforce sustainability indicators, including vacancy rates, staff turnover, staff retention, absenteeism, contractual arrangements, and recruitment challenges.</w:t>
      </w:r>
    </w:p>
    <w:p w14:paraId="5403AE48" w14:textId="43474281" w:rsidR="007072AF" w:rsidRDefault="007072AF" w:rsidP="00487F24">
      <w:pPr>
        <w:pStyle w:val="Default"/>
        <w:numPr>
          <w:ilvl w:val="0"/>
          <w:numId w:val="5"/>
        </w:numPr>
        <w:jc w:val="both"/>
      </w:pPr>
      <w:r w:rsidRPr="007072AF">
        <w:t>Determine the optimal staffing norms, workload standards, skill mix, and competency requirements required to deliver the Lebanese Primary Health Care Service Package (LPSP) and enhanced PHCC services, ensuring that workforce requirements are aligned with the proposed PHCC tiering system, service complexity, expected patient volumes, quality standards, referral functions, and operational readiness.</w:t>
      </w:r>
    </w:p>
    <w:p w14:paraId="29360FE8" w14:textId="70C516AC" w:rsidR="007072AF" w:rsidRDefault="007072AF" w:rsidP="007072AF">
      <w:pPr>
        <w:pStyle w:val="Default"/>
        <w:numPr>
          <w:ilvl w:val="0"/>
          <w:numId w:val="5"/>
        </w:numPr>
        <w:jc w:val="both"/>
      </w:pPr>
      <w:r w:rsidRPr="007072AF">
        <w:t>Develop standardized staffing norms, workforce models, and competency requirements for each proposed PHCC tier, ensuring that staffing composition, workload standards, skill mix, operational capacity, and quality requirements are aligned with the services, complexity, and functions expected at each tier.</w:t>
      </w:r>
    </w:p>
    <w:p w14:paraId="454258B1" w14:textId="0B7F2EE0" w:rsidR="00D71F16" w:rsidRPr="00D71F16" w:rsidRDefault="00D71F16" w:rsidP="007072AF">
      <w:pPr>
        <w:pStyle w:val="Default"/>
        <w:numPr>
          <w:ilvl w:val="0"/>
          <w:numId w:val="5"/>
        </w:numPr>
        <w:jc w:val="both"/>
      </w:pPr>
      <w:r w:rsidRPr="00D71F16">
        <w:t>Support the PHCC+ consultancy by defining the minimum workforce composition, staffing requirements, operational capacity, and human resource standards required for each PHCC tier.</w:t>
      </w:r>
    </w:p>
    <w:p w14:paraId="1D51567E" w14:textId="7FFC99EA" w:rsidR="00D71F16" w:rsidRPr="00D71F16" w:rsidRDefault="00D71F16" w:rsidP="00EF4B22">
      <w:pPr>
        <w:pStyle w:val="Default"/>
        <w:numPr>
          <w:ilvl w:val="0"/>
          <w:numId w:val="5"/>
        </w:numPr>
        <w:jc w:val="both"/>
      </w:pPr>
      <w:r w:rsidRPr="00D71F16">
        <w:t>Develop an evidence-based PHCC service delivery model linking service availability, workforce capacity, referral pathways, quality standards, and operational readiness across PHCC tiers.</w:t>
      </w:r>
    </w:p>
    <w:p w14:paraId="546FF198" w14:textId="3C383B5F" w:rsidR="00D71F16" w:rsidRPr="00D71F16" w:rsidRDefault="00D71F16" w:rsidP="00EF4B22">
      <w:pPr>
        <w:pStyle w:val="Default"/>
        <w:numPr>
          <w:ilvl w:val="0"/>
          <w:numId w:val="5"/>
        </w:numPr>
        <w:jc w:val="both"/>
      </w:pPr>
      <w:r w:rsidRPr="00D71F16">
        <w:t>Collaborate with the LPSP Costing Consultancy by providing validated staffing norms and workload assumptions required for estimating the financial envelope and costing different PHCC tiers.</w:t>
      </w:r>
    </w:p>
    <w:p w14:paraId="65943B8B" w14:textId="49AE4215" w:rsidR="00D71F16" w:rsidRDefault="00D71F16" w:rsidP="00EF4B22">
      <w:pPr>
        <w:pStyle w:val="Default"/>
        <w:numPr>
          <w:ilvl w:val="0"/>
          <w:numId w:val="5"/>
        </w:numPr>
        <w:jc w:val="both"/>
      </w:pPr>
      <w:r w:rsidRPr="00D71F16">
        <w:t>Develop recommendations to support equitable allocation of human resources across Lebanon's PHCC network based on workload, population needs, accessibility, and service utilization.</w:t>
      </w:r>
    </w:p>
    <w:p w14:paraId="4E085C09" w14:textId="3F9BDF5F" w:rsidR="007072AF" w:rsidRPr="007072AF" w:rsidRDefault="007072AF" w:rsidP="007072AF">
      <w:pPr>
        <w:pStyle w:val="Default"/>
        <w:numPr>
          <w:ilvl w:val="0"/>
          <w:numId w:val="5"/>
        </w:numPr>
        <w:jc w:val="both"/>
      </w:pPr>
      <w:r w:rsidRPr="007072AF">
        <w:t>Develop a comprehensive Human Resources for Health (HRH) monitoring framework, including workforce planning indicators, staffing norms, workforce sustainability indicators, competency requirements, and workforce planning tools to support long-term implementation by the Ministry of Public Health.</w:t>
      </w:r>
    </w:p>
    <w:p w14:paraId="2964D0C1" w14:textId="02BD2FD9" w:rsidR="00994FB9" w:rsidRPr="00AB0C32" w:rsidRDefault="00994FB9" w:rsidP="00471FF4">
      <w:pPr>
        <w:pStyle w:val="Default"/>
        <w:ind w:left="360"/>
        <w:jc w:val="both"/>
        <w:rPr>
          <w:rFonts w:asciiTheme="minorBidi" w:hAnsiTheme="minorBidi" w:cstheme="minorBidi"/>
          <w:color w:val="C00000"/>
          <w:sz w:val="22"/>
          <w:szCs w:val="22"/>
        </w:rPr>
      </w:pPr>
    </w:p>
    <w:p w14:paraId="3DA68409" w14:textId="73A8BB3D" w:rsidR="009A5880" w:rsidRPr="00107884" w:rsidRDefault="009A5880" w:rsidP="00EF4B22">
      <w:pPr>
        <w:pStyle w:val="Titre1"/>
        <w:numPr>
          <w:ilvl w:val="0"/>
          <w:numId w:val="1"/>
        </w:numPr>
        <w:tabs>
          <w:tab w:val="num" w:pos="360"/>
          <w:tab w:val="left" w:pos="528"/>
        </w:tabs>
        <w:spacing w:before="88"/>
        <w:ind w:left="527" w:hanging="392"/>
        <w:rPr>
          <w:rFonts w:asciiTheme="minorBidi" w:hAnsiTheme="minorBidi" w:cstheme="minorBidi"/>
          <w:color w:val="C00000"/>
          <w:sz w:val="22"/>
          <w:szCs w:val="22"/>
        </w:rPr>
      </w:pPr>
      <w:r w:rsidRPr="00107884">
        <w:rPr>
          <w:rFonts w:asciiTheme="minorBidi" w:hAnsiTheme="minorBidi" w:cstheme="minorBidi"/>
          <w:color w:val="C00000"/>
          <w:sz w:val="22"/>
          <w:szCs w:val="22"/>
        </w:rPr>
        <w:t>METHODOLOGY</w:t>
      </w:r>
    </w:p>
    <w:p w14:paraId="38242310" w14:textId="77777777" w:rsidR="009A5880" w:rsidRPr="0073655D" w:rsidRDefault="009A5880" w:rsidP="00EF4B22">
      <w:pPr>
        <w:pStyle w:val="Titre3"/>
        <w:numPr>
          <w:ilvl w:val="1"/>
          <w:numId w:val="1"/>
        </w:numPr>
        <w:tabs>
          <w:tab w:val="left" w:pos="682"/>
          <w:tab w:val="num" w:pos="1080"/>
        </w:tabs>
        <w:spacing w:before="192"/>
        <w:ind w:left="681" w:hanging="546"/>
        <w:rPr>
          <w:rFonts w:asciiTheme="minorBidi" w:hAnsiTheme="minorBidi" w:cstheme="minorBidi"/>
          <w:color w:val="C00000"/>
          <w:sz w:val="22"/>
          <w:szCs w:val="22"/>
        </w:rPr>
      </w:pPr>
      <w:r w:rsidRPr="0073655D">
        <w:rPr>
          <w:rFonts w:asciiTheme="minorBidi" w:hAnsiTheme="minorBidi" w:cstheme="minorBidi"/>
          <w:color w:val="C00000"/>
          <w:sz w:val="22"/>
          <w:szCs w:val="22"/>
        </w:rPr>
        <w:t>MAIN</w:t>
      </w:r>
      <w:r w:rsidRPr="0073655D">
        <w:rPr>
          <w:rFonts w:asciiTheme="minorBidi" w:hAnsiTheme="minorBidi" w:cstheme="minorBidi"/>
          <w:color w:val="C00000"/>
          <w:spacing w:val="-5"/>
          <w:sz w:val="22"/>
          <w:szCs w:val="22"/>
        </w:rPr>
        <w:t xml:space="preserve"> </w:t>
      </w:r>
      <w:r w:rsidRPr="0073655D">
        <w:rPr>
          <w:rFonts w:asciiTheme="minorBidi" w:hAnsiTheme="minorBidi" w:cstheme="minorBidi"/>
          <w:color w:val="C00000"/>
          <w:sz w:val="22"/>
          <w:szCs w:val="22"/>
        </w:rPr>
        <w:t>TASKS</w:t>
      </w:r>
    </w:p>
    <w:p w14:paraId="769199CB" w14:textId="77777777" w:rsidR="00F616C7" w:rsidRPr="00F616C7" w:rsidRDefault="00F616C7" w:rsidP="00185309">
      <w:pPr>
        <w:jc w:val="both"/>
        <w:rPr>
          <w:b/>
          <w:bCs/>
          <w:u w:val="single"/>
        </w:rPr>
      </w:pPr>
      <w:r w:rsidRPr="00F616C7">
        <w:rPr>
          <w:b/>
          <w:bCs/>
          <w:u w:val="single"/>
        </w:rPr>
        <w:t>Phase 1: Preparatory Assessment and WISN Framework Development</w:t>
      </w:r>
    </w:p>
    <w:p w14:paraId="553DEDFB" w14:textId="77777777" w:rsidR="00F616C7" w:rsidRDefault="00F616C7" w:rsidP="00EF4B22">
      <w:pPr>
        <w:pStyle w:val="Paragraphedeliste"/>
        <w:numPr>
          <w:ilvl w:val="0"/>
          <w:numId w:val="8"/>
        </w:numPr>
        <w:jc w:val="both"/>
      </w:pPr>
      <w:r w:rsidRPr="00F616C7">
        <w:t>Review the current Lebanese Primary Health Care Service Package (LPSP), existing PHCC service delivery model, workforce distribution, staffing structures, and available service utilization data.</w:t>
      </w:r>
    </w:p>
    <w:p w14:paraId="3CDA776D" w14:textId="18ADCB95" w:rsidR="007072AF" w:rsidRDefault="007072AF" w:rsidP="007072AF">
      <w:pPr>
        <w:pStyle w:val="Paragraphedeliste"/>
        <w:numPr>
          <w:ilvl w:val="0"/>
          <w:numId w:val="8"/>
        </w:numPr>
        <w:jc w:val="both"/>
      </w:pPr>
      <w:r w:rsidRPr="007072AF">
        <w:t>Review existing workforce performance indicators, including vacancy rates, turnover rates, recruitment practices, retention mechanisms, absenteeism, contractual arrangements, and available workforce information systems to establish the baseline workforce profile.</w:t>
      </w:r>
    </w:p>
    <w:p w14:paraId="46BF04C2" w14:textId="77777777" w:rsidR="00185309" w:rsidRDefault="00F616C7" w:rsidP="00EF4B22">
      <w:pPr>
        <w:pStyle w:val="Paragraphedeliste"/>
        <w:numPr>
          <w:ilvl w:val="0"/>
          <w:numId w:val="8"/>
        </w:numPr>
        <w:jc w:val="both"/>
      </w:pPr>
      <w:r w:rsidRPr="00F616C7">
        <w:t>Review the preliminary outputs of the PHCC+ Consultancy, including the proposed PHCC tiering system, service packages, referral pathways, and operational requirements, to ensure full alignment of the WISN methodology with the proposed service delivery model.</w:t>
      </w:r>
    </w:p>
    <w:p w14:paraId="23FCD379" w14:textId="77777777" w:rsidR="00185309" w:rsidRDefault="00F616C7" w:rsidP="00EF4B22">
      <w:pPr>
        <w:pStyle w:val="Paragraphedeliste"/>
        <w:numPr>
          <w:ilvl w:val="0"/>
          <w:numId w:val="8"/>
        </w:numPr>
        <w:jc w:val="both"/>
      </w:pPr>
      <w:r w:rsidRPr="00F616C7">
        <w:t>Review existing national human resources for health policies, staffing norms, and workforce planning documents relevant to the Lebanese PHC system.</w:t>
      </w:r>
    </w:p>
    <w:p w14:paraId="57AF2E76" w14:textId="77777777" w:rsidR="00185309" w:rsidRDefault="00F616C7" w:rsidP="00EF4B22">
      <w:pPr>
        <w:pStyle w:val="Paragraphedeliste"/>
        <w:numPr>
          <w:ilvl w:val="0"/>
          <w:numId w:val="8"/>
        </w:numPr>
        <w:jc w:val="both"/>
      </w:pPr>
      <w:r w:rsidRPr="00F616C7">
        <w:t xml:space="preserve">Adapt the WHO Workload Indicators of Staffing Need (WISN) methodology to the Lebanese PHCC context, including identification of priority cadres, workload components, </w:t>
      </w:r>
      <w:r w:rsidRPr="00F616C7">
        <w:lastRenderedPageBreak/>
        <w:t>activity standards, allowance factors, and available working time.</w:t>
      </w:r>
    </w:p>
    <w:p w14:paraId="3E118C4A" w14:textId="77777777" w:rsidR="00185309" w:rsidRDefault="00F616C7" w:rsidP="00EF4B22">
      <w:pPr>
        <w:pStyle w:val="Paragraphedeliste"/>
        <w:numPr>
          <w:ilvl w:val="0"/>
          <w:numId w:val="8"/>
        </w:numPr>
        <w:jc w:val="both"/>
      </w:pPr>
      <w:r w:rsidRPr="00F616C7">
        <w:t xml:space="preserve">Select representative PHCCs in coordination with </w:t>
      </w:r>
      <w:proofErr w:type="spellStart"/>
      <w:r w:rsidRPr="00F616C7">
        <w:t>MoPH</w:t>
      </w:r>
      <w:proofErr w:type="spellEnd"/>
      <w:r w:rsidRPr="00F616C7">
        <w:t xml:space="preserve"> and PUI to ensure adequate geographical and operational representation.</w:t>
      </w:r>
    </w:p>
    <w:p w14:paraId="238C3756" w14:textId="4DB675AF" w:rsidR="007072AF" w:rsidRDefault="007072AF" w:rsidP="007072AF">
      <w:pPr>
        <w:pStyle w:val="pdq2pgselectionanchorcontainer"/>
        <w:numPr>
          <w:ilvl w:val="0"/>
          <w:numId w:val="8"/>
        </w:numPr>
      </w:pPr>
      <w:r>
        <w:t>Define the workforce monitoring indicators that will complement the WISN methodology, including vacancy rates, turnover, retention, recruitment, productivity, workforce distribution, and training coverage.</w:t>
      </w:r>
    </w:p>
    <w:p w14:paraId="43E9374C" w14:textId="77777777" w:rsidR="00185309" w:rsidRDefault="00F616C7" w:rsidP="00EF4B22">
      <w:pPr>
        <w:pStyle w:val="Paragraphedeliste"/>
        <w:numPr>
          <w:ilvl w:val="0"/>
          <w:numId w:val="8"/>
        </w:numPr>
        <w:jc w:val="both"/>
      </w:pPr>
      <w:r w:rsidRPr="00F616C7">
        <w:t>Develop data collection tools, implementation methodology, sampling approach, and detailed workplan.</w:t>
      </w:r>
    </w:p>
    <w:p w14:paraId="139A5C76" w14:textId="165487C4" w:rsidR="00F616C7" w:rsidRPr="00F616C7" w:rsidRDefault="00F616C7" w:rsidP="00EF4B22">
      <w:pPr>
        <w:pStyle w:val="Paragraphedeliste"/>
        <w:numPr>
          <w:ilvl w:val="0"/>
          <w:numId w:val="8"/>
        </w:numPr>
        <w:jc w:val="both"/>
      </w:pPr>
      <w:r w:rsidRPr="00F616C7">
        <w:t>Prepare and submit the inception report, including methodology, implementation roadmap, and recommendations for subsequent phases.</w:t>
      </w:r>
    </w:p>
    <w:p w14:paraId="23D9DFBA" w14:textId="1528833F" w:rsidR="00F616C7" w:rsidRPr="00F616C7" w:rsidRDefault="00F616C7" w:rsidP="00F616C7"/>
    <w:p w14:paraId="7868B9A2" w14:textId="77777777" w:rsidR="00F616C7" w:rsidRPr="00185309" w:rsidRDefault="00F616C7" w:rsidP="00F616C7">
      <w:pPr>
        <w:rPr>
          <w:b/>
          <w:bCs/>
          <w:u w:val="single"/>
        </w:rPr>
      </w:pPr>
      <w:r w:rsidRPr="00185309">
        <w:rPr>
          <w:b/>
          <w:bCs/>
          <w:u w:val="single"/>
        </w:rPr>
        <w:t>Phase 2: WISN Assessment and Workforce Planning</w:t>
      </w:r>
    </w:p>
    <w:p w14:paraId="64A67E99" w14:textId="77777777" w:rsidR="00F616C7" w:rsidRPr="00F616C7" w:rsidRDefault="00F616C7" w:rsidP="00EF4B22">
      <w:pPr>
        <w:numPr>
          <w:ilvl w:val="0"/>
          <w:numId w:val="6"/>
        </w:numPr>
        <w:jc w:val="both"/>
      </w:pPr>
      <w:r w:rsidRPr="00F616C7">
        <w:t>Conduct field visits and collect workload, staffing, and service utilization data from the selected PHCCs following the WHO WISN methodology.</w:t>
      </w:r>
    </w:p>
    <w:p w14:paraId="105CA5E8" w14:textId="77777777" w:rsidR="00D3405F" w:rsidRDefault="00D3405F" w:rsidP="00D3405F">
      <w:pPr>
        <w:numPr>
          <w:ilvl w:val="0"/>
          <w:numId w:val="6"/>
        </w:numPr>
        <w:jc w:val="both"/>
      </w:pPr>
      <w:r w:rsidRPr="00D3405F">
        <w:t>Calculate staffing requirements, workload pressure, staffing gaps, workload indicators, and optimal staffing levels for all selected professional categories. Analyze workforce sustainability by assessing vacancy rates, staff turnover, staff retention, absenteeism, recruitment timelines, contractual arrangements, and workforce stability, and assess their implications for workforce planning across the proposed PHCC tiers.</w:t>
      </w:r>
    </w:p>
    <w:p w14:paraId="296EC314" w14:textId="651FCF32" w:rsidR="00487F24" w:rsidRDefault="00487F24" w:rsidP="00D3405F">
      <w:pPr>
        <w:numPr>
          <w:ilvl w:val="0"/>
          <w:numId w:val="6"/>
        </w:numPr>
        <w:jc w:val="both"/>
      </w:pPr>
      <w:r w:rsidRPr="00487F24">
        <w:t>Determine the optimal staffing norms, workload standards, skill mix, competency requirements, and minimum workforce composition required to deliver the Lebanese Primary Health Care Service Package (LPSP) and enhanced PHCC services, ensuring alignment with the proposed PHCC tiering system, service complexity, patient volumes, quality standards, referral functions, and operational readiness.</w:t>
      </w:r>
    </w:p>
    <w:p w14:paraId="244BA8A9" w14:textId="154594EB" w:rsidR="00F616C7" w:rsidRPr="00F616C7" w:rsidRDefault="00F616C7" w:rsidP="00487F24">
      <w:pPr>
        <w:numPr>
          <w:ilvl w:val="0"/>
          <w:numId w:val="6"/>
        </w:numPr>
        <w:jc w:val="both"/>
      </w:pPr>
      <w:r w:rsidRPr="00F616C7">
        <w:t>Work closely with the PHCC+ Consultant to validate that the proposed staffing requirements adequately support the service package, referral pathways, operational requirements, and quality standards defined for each PHCC tier.</w:t>
      </w:r>
    </w:p>
    <w:p w14:paraId="7D876583" w14:textId="77777777" w:rsidR="00487F24" w:rsidRDefault="00487F24" w:rsidP="00487F24">
      <w:pPr>
        <w:numPr>
          <w:ilvl w:val="0"/>
          <w:numId w:val="6"/>
        </w:numPr>
        <w:jc w:val="both"/>
      </w:pPr>
      <w:r w:rsidRPr="00487F24">
        <w:t>Develop preliminary staffing standards and minimum workforce requirements for each proposed PHCC tier, including recommended staffing composition, workload thresholds, competencies, administrative support requirements, referral capacity, and minimum operational requirements.</w:t>
      </w:r>
    </w:p>
    <w:p w14:paraId="1BAC640B" w14:textId="77777777" w:rsidR="00487F24" w:rsidRDefault="00487F24" w:rsidP="00487F24">
      <w:pPr>
        <w:numPr>
          <w:ilvl w:val="0"/>
          <w:numId w:val="6"/>
        </w:numPr>
        <w:jc w:val="both"/>
      </w:pPr>
      <w:r w:rsidRPr="00487F24">
        <w:t>Assess workforce distribution, equity, and sustainability, and identify opportunities for workforce optimization, redistribution, recruitment planning, task sharing, task shifting, and staff retention across PHCC tiers.</w:t>
      </w:r>
    </w:p>
    <w:p w14:paraId="75E0BC37" w14:textId="77777777" w:rsidR="00487F24" w:rsidRDefault="00487F24" w:rsidP="00487F24">
      <w:pPr>
        <w:numPr>
          <w:ilvl w:val="0"/>
          <w:numId w:val="6"/>
        </w:numPr>
        <w:jc w:val="both"/>
      </w:pPr>
      <w:r w:rsidRPr="00487F24">
        <w:t>Identify the technical, managerial, digital health, quality improvement, emergency preparedness, and leadership competencies required for each professional cadre to effectively deliver the LPSP and enhanced PHCC services, and recommend mandatory induction, continuous professional development, refresher training, and upskilling requirements.</w:t>
      </w:r>
    </w:p>
    <w:p w14:paraId="4FB55281" w14:textId="242D3897" w:rsidR="00105D71" w:rsidRDefault="00105D71" w:rsidP="00487F24">
      <w:pPr>
        <w:numPr>
          <w:ilvl w:val="0"/>
          <w:numId w:val="6"/>
        </w:numPr>
        <w:jc w:val="both"/>
      </w:pPr>
      <w:r w:rsidRPr="00105D71">
        <w:t xml:space="preserve">Assess opportunities for task sharing and task </w:t>
      </w:r>
      <w:r>
        <w:t>transfer</w:t>
      </w:r>
      <w:r w:rsidRPr="00105D71">
        <w:t xml:space="preserve"> across professional cadres in accordance with national regulations and international best practices to optimize workforce efficiency.</w:t>
      </w:r>
    </w:p>
    <w:p w14:paraId="63E83CEA" w14:textId="3375519B" w:rsidR="00487F24" w:rsidRDefault="00487F24" w:rsidP="00487F24">
      <w:pPr>
        <w:numPr>
          <w:ilvl w:val="0"/>
          <w:numId w:val="6"/>
        </w:numPr>
        <w:jc w:val="both"/>
      </w:pPr>
      <w:r w:rsidRPr="00487F24">
        <w:t>Assess administrative, managerial, and support staff requirements using functional analysis and workload assessment approaches where the WISN methodology is not directly applicable.</w:t>
      </w:r>
    </w:p>
    <w:p w14:paraId="51314D95" w14:textId="58656189" w:rsidR="00487F24" w:rsidRPr="00F616C7" w:rsidRDefault="00487F24" w:rsidP="00487F24">
      <w:pPr>
        <w:numPr>
          <w:ilvl w:val="0"/>
          <w:numId w:val="6"/>
        </w:numPr>
        <w:jc w:val="both"/>
      </w:pPr>
      <w:r w:rsidRPr="00487F24">
        <w:t xml:space="preserve">Assess workforce readiness for digital health implementation, including electronic medical </w:t>
      </w:r>
      <w:r w:rsidRPr="00487F24">
        <w:lastRenderedPageBreak/>
        <w:t>records, health information systems, interoperability, digital reporting requirements, and telehealth services.</w:t>
      </w:r>
    </w:p>
    <w:p w14:paraId="014E4DC6" w14:textId="77777777" w:rsidR="00F616C7" w:rsidRDefault="00F616C7" w:rsidP="00EF4B22">
      <w:pPr>
        <w:numPr>
          <w:ilvl w:val="0"/>
          <w:numId w:val="6"/>
        </w:numPr>
        <w:jc w:val="both"/>
      </w:pPr>
      <w:r w:rsidRPr="00F616C7">
        <w:t>Prepare the mid-term technical report, summarizing preliminary findings, staffing gaps, workload analysis, and recommendations.</w:t>
      </w:r>
    </w:p>
    <w:p w14:paraId="30998003" w14:textId="77777777" w:rsidR="00487F24" w:rsidRPr="00F616C7" w:rsidRDefault="00487F24" w:rsidP="00487F24">
      <w:pPr>
        <w:ind w:left="720"/>
        <w:jc w:val="both"/>
      </w:pPr>
    </w:p>
    <w:p w14:paraId="340A6418" w14:textId="432431A9" w:rsidR="00F616C7" w:rsidRPr="00F616C7" w:rsidRDefault="00F616C7" w:rsidP="00F616C7"/>
    <w:p w14:paraId="0DAECB48" w14:textId="5D0F0C68" w:rsidR="00F616C7" w:rsidRPr="00691F90" w:rsidRDefault="00F616C7" w:rsidP="00D15802">
      <w:pPr>
        <w:rPr>
          <w:b/>
          <w:bCs/>
          <w:u w:val="single"/>
        </w:rPr>
      </w:pPr>
      <w:r w:rsidRPr="00691F90">
        <w:rPr>
          <w:b/>
          <w:bCs/>
          <w:u w:val="single"/>
        </w:rPr>
        <w:t>Phase 3:</w:t>
      </w:r>
      <w:r w:rsidR="00D15802" w:rsidRPr="00D15802">
        <w:rPr>
          <w:b/>
          <w:bCs/>
          <w:u w:val="single"/>
        </w:rPr>
        <w:t xml:space="preserve"> Development of the National WISN-Based Workforce Planning Framework and Integration</w:t>
      </w:r>
    </w:p>
    <w:p w14:paraId="05B950FB" w14:textId="77777777" w:rsidR="00F616C7" w:rsidRPr="00F616C7" w:rsidRDefault="00F616C7" w:rsidP="00EF4B22">
      <w:pPr>
        <w:numPr>
          <w:ilvl w:val="0"/>
          <w:numId w:val="7"/>
        </w:numPr>
        <w:jc w:val="both"/>
      </w:pPr>
      <w:r w:rsidRPr="00F616C7">
        <w:t>Finalize the national PHCC workforce planning model based on the validated WISN results.</w:t>
      </w:r>
    </w:p>
    <w:p w14:paraId="7CC76C67" w14:textId="77777777" w:rsidR="00487F24" w:rsidRDefault="00487F24" w:rsidP="00487F24">
      <w:pPr>
        <w:numPr>
          <w:ilvl w:val="0"/>
          <w:numId w:val="7"/>
        </w:numPr>
        <w:jc w:val="both"/>
      </w:pPr>
      <w:r w:rsidRPr="00487F24">
        <w:t>Develop standardized workforce models and staffing norms for each PHCC tier, defining the minimum and recommended workforce composition, staffing ratios, competencies, administrative support requirements, workload thresholds, operational capacity, quality standards, and referral functions required for each level of care.</w:t>
      </w:r>
    </w:p>
    <w:p w14:paraId="70940F62" w14:textId="3CE37334" w:rsidR="00F616C7" w:rsidRPr="00F616C7" w:rsidRDefault="00F616C7" w:rsidP="00487F24">
      <w:pPr>
        <w:numPr>
          <w:ilvl w:val="0"/>
          <w:numId w:val="7"/>
        </w:numPr>
        <w:jc w:val="both"/>
      </w:pPr>
      <w:r w:rsidRPr="00F616C7">
        <w:t>Collaborate closely with the LPSP Costing Consultant by providing validated staffing norms, workload assumptions, workforce requirements, and staffing models required to estimate the financial envelope associated with each PHCC tier.</w:t>
      </w:r>
    </w:p>
    <w:p w14:paraId="7B1F09D0" w14:textId="77777777" w:rsidR="00F616C7" w:rsidRPr="00F616C7" w:rsidRDefault="00F616C7" w:rsidP="00EF4B22">
      <w:pPr>
        <w:numPr>
          <w:ilvl w:val="0"/>
          <w:numId w:val="7"/>
        </w:numPr>
        <w:jc w:val="both"/>
      </w:pPr>
      <w:r w:rsidRPr="00F616C7">
        <w:t>Participate in joint technical coordination meetings with the PHCC+ and LPSP Costing consultants to ensure consistency between the proposed service delivery model, workforce planning model, and costing assumptions prior to finalization.</w:t>
      </w:r>
    </w:p>
    <w:p w14:paraId="690D82B2" w14:textId="77777777" w:rsidR="00487F24" w:rsidRPr="00487F24" w:rsidRDefault="00487F24" w:rsidP="00487F24">
      <w:pPr>
        <w:pStyle w:val="pdq2pgselectionanchorcontainer"/>
        <w:numPr>
          <w:ilvl w:val="0"/>
          <w:numId w:val="7"/>
        </w:numPr>
        <w:rPr>
          <w:b/>
          <w:bCs/>
        </w:rPr>
      </w:pPr>
      <w:r w:rsidRPr="00487F24">
        <w:rPr>
          <w:rStyle w:val="lev"/>
          <w:b w:val="0"/>
          <w:bCs w:val="0"/>
        </w:rPr>
        <w:t>Develop recommendations to support equitable workforce allocation, redistribution, recruitment planning, retention strategies, task sharing, task shifting, and long-term Human Resources for Health planning across the national PHCC network.</w:t>
      </w:r>
    </w:p>
    <w:p w14:paraId="60A6879A" w14:textId="77777777" w:rsidR="00487F24" w:rsidRDefault="00487F24" w:rsidP="00487F24">
      <w:pPr>
        <w:numPr>
          <w:ilvl w:val="0"/>
          <w:numId w:val="7"/>
        </w:numPr>
        <w:jc w:val="both"/>
      </w:pPr>
      <w:r w:rsidRPr="00487F24">
        <w:t>Develop recommendations for institutionalizing the WISN methodology and an integrated Human Resources for Health planning framework within the Ministry of Public Health to support routine workforce planning, monitoring, and future PHCC tiering exercises.</w:t>
      </w:r>
    </w:p>
    <w:p w14:paraId="31DC8A8E" w14:textId="77777777" w:rsidR="00D3405F" w:rsidRDefault="00D3405F" w:rsidP="00D3405F">
      <w:pPr>
        <w:numPr>
          <w:ilvl w:val="0"/>
          <w:numId w:val="7"/>
        </w:numPr>
        <w:jc w:val="both"/>
      </w:pPr>
      <w:r w:rsidRPr="00D3405F">
        <w:t xml:space="preserve">Develop a Tier-Based National Primary Health Care Human Resources for Health (HRH) Framework that integrates workforce planning with the proposed PHCC </w:t>
      </w:r>
      <w:proofErr w:type="gramStart"/>
      <w:r w:rsidRPr="00D3405F">
        <w:t>tiering</w:t>
      </w:r>
      <w:proofErr w:type="gramEnd"/>
      <w:r w:rsidRPr="00D3405F">
        <w:t xml:space="preserve"> system. The framework shall define the minimum and recommended workforce composition, staffing norms, workload standards, competency requirements, administrative and support staffing standards, workforce sustainability indicators, operational capacity, referral functions, digital health readiness, mandatory training requirements, governance arrangements, monitoring and evaluation indicators, and implementation guidance for each PHCC tier. The framework shall provide practical workforce planning tools and decision-support mechanisms enabling the Ministry of Public Health to classify existing and newly established PHCCs, identify workforce gaps, determine staffing requirements, support recruitment and workforce planning, monitor workforce performance, and periodically review and update staffing norms in line with evolving service packages and the PHCC tiering system. The Tier-Based HRH Framework shall serve as the national workforce planning reference for the implementation of the PHCC tiering system and ensure alignment between service delivery, workforce capacity, quality standards, referral pathways, and the LPSP costing framework. </w:t>
      </w:r>
    </w:p>
    <w:p w14:paraId="2D18DC02" w14:textId="286B27A4" w:rsidR="00105D71" w:rsidRDefault="00105D71" w:rsidP="00D3405F">
      <w:pPr>
        <w:numPr>
          <w:ilvl w:val="0"/>
          <w:numId w:val="7"/>
        </w:numPr>
        <w:jc w:val="both"/>
      </w:pPr>
      <w:r w:rsidRPr="00105D71">
        <w:t xml:space="preserve">Engage with relevant stakeholders, including the Ministry of Public Health, professional Orders, syndicates, academic institutions, and relevant associations, to validate the proposed workforce model and advocate for the adoption of recommended staffing norms, competency requirements, and any necessary revisions to professional regulations or </w:t>
      </w:r>
      <w:r w:rsidRPr="00105D71">
        <w:lastRenderedPageBreak/>
        <w:t>scopes of practice.</w:t>
      </w:r>
    </w:p>
    <w:p w14:paraId="1A536292" w14:textId="5B8AD670" w:rsidR="00487F24" w:rsidRDefault="00487F24" w:rsidP="00487F24">
      <w:pPr>
        <w:numPr>
          <w:ilvl w:val="0"/>
          <w:numId w:val="7"/>
        </w:numPr>
        <w:jc w:val="both"/>
      </w:pPr>
      <w:r w:rsidRPr="00487F24">
        <w:t>Develop an HRH monitoring dashboard and workforce planning toolkit including WISN ratios, staffing requirements, vacancy rates, staff turnover, retention, absenteeism, recruitment timelines, staff productivity, training coverage, and workforce distribution indicators to support routine monitoring and decision-making by the Ministry of Public Health.</w:t>
      </w:r>
    </w:p>
    <w:p w14:paraId="33521381" w14:textId="3A22BCF3" w:rsidR="00FA2887" w:rsidRPr="00105D71" w:rsidRDefault="00105D71" w:rsidP="00D3405F">
      <w:pPr>
        <w:pStyle w:val="Paragraphedeliste"/>
        <w:numPr>
          <w:ilvl w:val="0"/>
          <w:numId w:val="7"/>
        </w:numPr>
        <w:rPr>
          <w:b/>
          <w:bCs/>
          <w:u w:val="single"/>
        </w:rPr>
      </w:pPr>
      <w:r w:rsidRPr="00105D71">
        <w:t xml:space="preserve">Prepare the final consultancy report, validated staffing tools, workforce planning model, and implementation guide. Ensure continuous coordination with the PHCC+ and LPSP Costing consultancies to produce a coherent and complementary package linking service delivery, workforce planning, and costing. Present the </w:t>
      </w:r>
      <w:proofErr w:type="gramStart"/>
      <w:r w:rsidRPr="00105D71">
        <w:t>final results</w:t>
      </w:r>
      <w:proofErr w:type="gramEnd"/>
      <w:r w:rsidRPr="00105D71">
        <w:t xml:space="preserve"> and recommendations to the Ministry of Public Health and all relevant stakeholders, including the partner consultancies, to support the finalization of the national PHCC reform framework.</w:t>
      </w:r>
    </w:p>
    <w:p w14:paraId="2EAB1AE8" w14:textId="77777777" w:rsidR="009A5880" w:rsidRPr="00107884" w:rsidRDefault="009A5880" w:rsidP="00EF4B22">
      <w:pPr>
        <w:pStyle w:val="Titre1"/>
        <w:numPr>
          <w:ilvl w:val="0"/>
          <w:numId w:val="1"/>
        </w:numPr>
        <w:tabs>
          <w:tab w:val="num" w:pos="360"/>
          <w:tab w:val="left" w:pos="528"/>
        </w:tabs>
        <w:spacing w:before="88"/>
        <w:ind w:left="527" w:hanging="392"/>
        <w:rPr>
          <w:rFonts w:asciiTheme="minorBidi" w:hAnsiTheme="minorBidi" w:cstheme="minorBidi"/>
          <w:color w:val="C00000"/>
          <w:sz w:val="22"/>
          <w:szCs w:val="22"/>
        </w:rPr>
      </w:pPr>
      <w:r w:rsidRPr="00107884">
        <w:rPr>
          <w:rFonts w:asciiTheme="minorBidi" w:hAnsiTheme="minorBidi" w:cstheme="minorBidi"/>
          <w:color w:val="C00000"/>
          <w:sz w:val="22"/>
          <w:szCs w:val="22"/>
        </w:rPr>
        <w:t>AREA OF INTERVENTION</w:t>
      </w:r>
    </w:p>
    <w:p w14:paraId="661F77AE" w14:textId="23CEFB68" w:rsidR="009A5880" w:rsidRPr="00107884" w:rsidRDefault="009A5880" w:rsidP="00107884">
      <w:pPr>
        <w:spacing w:before="123"/>
        <w:ind w:right="132"/>
        <w:jc w:val="both"/>
        <w:rPr>
          <w:rFonts w:asciiTheme="majorBidi" w:hAnsiTheme="majorBidi" w:cstheme="majorBidi"/>
          <w:szCs w:val="24"/>
        </w:rPr>
      </w:pPr>
      <w:r w:rsidRPr="00107884">
        <w:rPr>
          <w:rFonts w:asciiTheme="majorBidi" w:hAnsiTheme="majorBidi" w:cstheme="majorBidi"/>
          <w:szCs w:val="24"/>
        </w:rPr>
        <w:t>Th</w:t>
      </w:r>
      <w:r w:rsidR="00DB1568" w:rsidRPr="00107884">
        <w:rPr>
          <w:rFonts w:asciiTheme="majorBidi" w:hAnsiTheme="majorBidi" w:cstheme="majorBidi"/>
          <w:szCs w:val="24"/>
        </w:rPr>
        <w:t xml:space="preserve">is consultancy will </w:t>
      </w:r>
      <w:r w:rsidR="00CD5BAF" w:rsidRPr="00107884">
        <w:rPr>
          <w:rFonts w:asciiTheme="majorBidi" w:hAnsiTheme="majorBidi" w:cstheme="majorBidi"/>
          <w:szCs w:val="24"/>
        </w:rPr>
        <w:t>cover</w:t>
      </w:r>
      <w:r w:rsidR="00433386" w:rsidRPr="00107884">
        <w:rPr>
          <w:rFonts w:asciiTheme="majorBidi" w:hAnsiTheme="majorBidi" w:cstheme="majorBidi"/>
          <w:szCs w:val="24"/>
        </w:rPr>
        <w:t xml:space="preserve"> the national system at MOPH and willing to go to different areas</w:t>
      </w:r>
      <w:r w:rsidR="00D974D6" w:rsidRPr="00107884">
        <w:rPr>
          <w:rFonts w:asciiTheme="majorBidi" w:hAnsiTheme="majorBidi" w:cstheme="majorBidi"/>
          <w:szCs w:val="24"/>
        </w:rPr>
        <w:t>.</w:t>
      </w:r>
    </w:p>
    <w:p w14:paraId="603F33E3" w14:textId="77777777" w:rsidR="009A5880" w:rsidRPr="0073655D" w:rsidRDefault="009A5880" w:rsidP="009A5880">
      <w:pPr>
        <w:pStyle w:val="Corpsdetexte"/>
        <w:spacing w:before="4"/>
        <w:rPr>
          <w:rFonts w:asciiTheme="minorBidi" w:hAnsiTheme="minorBidi" w:cstheme="minorBidi"/>
          <w:b/>
          <w:sz w:val="22"/>
          <w:szCs w:val="22"/>
        </w:rPr>
      </w:pPr>
    </w:p>
    <w:p w14:paraId="73B677F5" w14:textId="77777777" w:rsidR="009A5880" w:rsidRPr="00107884" w:rsidRDefault="009A5880" w:rsidP="00EF4B22">
      <w:pPr>
        <w:pStyle w:val="Titre1"/>
        <w:numPr>
          <w:ilvl w:val="0"/>
          <w:numId w:val="1"/>
        </w:numPr>
        <w:tabs>
          <w:tab w:val="num" w:pos="360"/>
          <w:tab w:val="left" w:pos="528"/>
        </w:tabs>
        <w:spacing w:before="88"/>
        <w:ind w:left="527" w:hanging="392"/>
        <w:rPr>
          <w:rFonts w:asciiTheme="minorBidi" w:hAnsiTheme="minorBidi" w:cstheme="minorBidi"/>
          <w:color w:val="C00000"/>
          <w:sz w:val="22"/>
          <w:szCs w:val="22"/>
        </w:rPr>
      </w:pPr>
      <w:r w:rsidRPr="00107884">
        <w:rPr>
          <w:rFonts w:asciiTheme="minorBidi" w:hAnsiTheme="minorBidi" w:cstheme="minorBidi"/>
          <w:color w:val="C00000"/>
          <w:sz w:val="22"/>
          <w:szCs w:val="22"/>
        </w:rPr>
        <w:t>DURATION OF THE STUDY</w:t>
      </w:r>
    </w:p>
    <w:p w14:paraId="5CDAB90D" w14:textId="414DD420" w:rsidR="004C4E15" w:rsidRPr="00107884" w:rsidRDefault="00107884" w:rsidP="00107884">
      <w:pPr>
        <w:pStyle w:val="Corpsdetexte"/>
        <w:spacing w:before="122" w:line="278" w:lineRule="auto"/>
        <w:ind w:right="563"/>
        <w:rPr>
          <w:rFonts w:asciiTheme="majorBidi" w:hAnsiTheme="majorBidi" w:cstheme="majorBidi"/>
          <w:szCs w:val="24"/>
        </w:rPr>
      </w:pPr>
      <w:r w:rsidRPr="00107884">
        <w:rPr>
          <w:rFonts w:asciiTheme="majorBidi" w:hAnsiTheme="majorBidi" w:cstheme="majorBidi"/>
          <w:szCs w:val="24"/>
        </w:rPr>
        <w:t>T</w:t>
      </w:r>
      <w:r w:rsidR="009A5880" w:rsidRPr="00107884">
        <w:rPr>
          <w:rFonts w:asciiTheme="majorBidi" w:hAnsiTheme="majorBidi" w:cstheme="majorBidi"/>
          <w:szCs w:val="24"/>
        </w:rPr>
        <w:t xml:space="preserve">he assigned activities </w:t>
      </w:r>
      <w:r w:rsidR="001F0D9B" w:rsidRPr="00107884">
        <w:rPr>
          <w:rFonts w:asciiTheme="majorBidi" w:hAnsiTheme="majorBidi" w:cstheme="majorBidi"/>
          <w:szCs w:val="24"/>
        </w:rPr>
        <w:t>must</w:t>
      </w:r>
      <w:r w:rsidR="009A5880" w:rsidRPr="00107884">
        <w:rPr>
          <w:rFonts w:asciiTheme="majorBidi" w:hAnsiTheme="majorBidi" w:cstheme="majorBidi"/>
          <w:szCs w:val="24"/>
        </w:rPr>
        <w:t xml:space="preserve"> be conducted </w:t>
      </w:r>
      <w:r w:rsidR="001B21E1" w:rsidRPr="00107884">
        <w:rPr>
          <w:rFonts w:asciiTheme="majorBidi" w:hAnsiTheme="majorBidi" w:cstheme="majorBidi"/>
          <w:szCs w:val="24"/>
        </w:rPr>
        <w:t>b</w:t>
      </w:r>
      <w:r w:rsidR="005B60A5" w:rsidRPr="00107884">
        <w:rPr>
          <w:rFonts w:asciiTheme="majorBidi" w:hAnsiTheme="majorBidi" w:cstheme="majorBidi"/>
          <w:szCs w:val="24"/>
        </w:rPr>
        <w:t xml:space="preserve">etween </w:t>
      </w:r>
      <w:r w:rsidR="00FC5AD8">
        <w:rPr>
          <w:rFonts w:asciiTheme="majorBidi" w:hAnsiTheme="majorBidi" w:cstheme="majorBidi"/>
          <w:szCs w:val="24"/>
        </w:rPr>
        <w:t>01/10/2026</w:t>
      </w:r>
      <w:r w:rsidR="00CD5BAF" w:rsidRPr="00107884">
        <w:rPr>
          <w:rFonts w:asciiTheme="majorBidi" w:hAnsiTheme="majorBidi" w:cstheme="majorBidi"/>
          <w:szCs w:val="24"/>
        </w:rPr>
        <w:t xml:space="preserve"> </w:t>
      </w:r>
      <w:r>
        <w:rPr>
          <w:rFonts w:asciiTheme="majorBidi" w:hAnsiTheme="majorBidi" w:cstheme="majorBidi"/>
          <w:szCs w:val="24"/>
        </w:rPr>
        <w:t xml:space="preserve">until </w:t>
      </w:r>
      <w:r w:rsidR="00AB0C32" w:rsidRPr="00107884">
        <w:rPr>
          <w:rFonts w:asciiTheme="majorBidi" w:hAnsiTheme="majorBidi" w:cstheme="majorBidi"/>
          <w:szCs w:val="24"/>
        </w:rPr>
        <w:t>31</w:t>
      </w:r>
      <w:r w:rsidR="00373F58" w:rsidRPr="00107884">
        <w:rPr>
          <w:rFonts w:asciiTheme="majorBidi" w:hAnsiTheme="majorBidi" w:cstheme="majorBidi"/>
          <w:szCs w:val="24"/>
        </w:rPr>
        <w:t>/0</w:t>
      </w:r>
      <w:r w:rsidR="00AB0C32" w:rsidRPr="00107884">
        <w:rPr>
          <w:rFonts w:asciiTheme="majorBidi" w:hAnsiTheme="majorBidi" w:cstheme="majorBidi"/>
          <w:szCs w:val="24"/>
        </w:rPr>
        <w:t>3</w:t>
      </w:r>
      <w:r w:rsidR="00373F58" w:rsidRPr="00107884">
        <w:rPr>
          <w:rFonts w:asciiTheme="majorBidi" w:hAnsiTheme="majorBidi" w:cstheme="majorBidi"/>
          <w:szCs w:val="24"/>
        </w:rPr>
        <w:t>/2027</w:t>
      </w:r>
    </w:p>
    <w:p w14:paraId="3683ABF8" w14:textId="0B5414CE" w:rsidR="009A5880" w:rsidRPr="00107884" w:rsidRDefault="009A5880" w:rsidP="00107884">
      <w:pPr>
        <w:pStyle w:val="Corpsdetexte"/>
        <w:spacing w:before="122" w:line="278" w:lineRule="auto"/>
        <w:ind w:right="563"/>
        <w:rPr>
          <w:rFonts w:asciiTheme="majorBidi" w:hAnsiTheme="majorBidi" w:cstheme="majorBidi"/>
          <w:szCs w:val="24"/>
        </w:rPr>
      </w:pPr>
      <w:r w:rsidRPr="00107884">
        <w:rPr>
          <w:rFonts w:asciiTheme="majorBidi" w:hAnsiTheme="majorBidi" w:cstheme="majorBidi"/>
          <w:szCs w:val="24"/>
        </w:rPr>
        <w:t>The</w:t>
      </w:r>
      <w:r w:rsidR="00BE675C">
        <w:rPr>
          <w:rFonts w:asciiTheme="majorBidi" w:hAnsiTheme="majorBidi" w:cstheme="majorBidi"/>
          <w:spacing w:val="1"/>
          <w:szCs w:val="24"/>
        </w:rPr>
        <w:t xml:space="preserve"> workplan</w:t>
      </w:r>
      <w:r w:rsidRPr="00107884">
        <w:rPr>
          <w:rFonts w:asciiTheme="majorBidi" w:hAnsiTheme="majorBidi" w:cstheme="majorBidi"/>
          <w:spacing w:val="-4"/>
          <w:szCs w:val="24"/>
        </w:rPr>
        <w:t xml:space="preserve"> </w:t>
      </w:r>
      <w:r w:rsidRPr="00107884">
        <w:rPr>
          <w:rFonts w:asciiTheme="majorBidi" w:hAnsiTheme="majorBidi" w:cstheme="majorBidi"/>
          <w:szCs w:val="24"/>
        </w:rPr>
        <w:t>to</w:t>
      </w:r>
      <w:r w:rsidRPr="00107884">
        <w:rPr>
          <w:rFonts w:asciiTheme="majorBidi" w:hAnsiTheme="majorBidi" w:cstheme="majorBidi"/>
          <w:spacing w:val="-1"/>
          <w:szCs w:val="24"/>
        </w:rPr>
        <w:t xml:space="preserve"> </w:t>
      </w:r>
      <w:r w:rsidRPr="00107884">
        <w:rPr>
          <w:rFonts w:asciiTheme="majorBidi" w:hAnsiTheme="majorBidi" w:cstheme="majorBidi"/>
          <w:szCs w:val="24"/>
        </w:rPr>
        <w:t>implement</w:t>
      </w:r>
      <w:r w:rsidRPr="00107884">
        <w:rPr>
          <w:rFonts w:asciiTheme="majorBidi" w:hAnsiTheme="majorBidi" w:cstheme="majorBidi"/>
          <w:spacing w:val="-1"/>
          <w:szCs w:val="24"/>
        </w:rPr>
        <w:t xml:space="preserve"> </w:t>
      </w:r>
      <w:r w:rsidRPr="00107884">
        <w:rPr>
          <w:rFonts w:asciiTheme="majorBidi" w:hAnsiTheme="majorBidi" w:cstheme="majorBidi"/>
          <w:szCs w:val="24"/>
        </w:rPr>
        <w:t>the</w:t>
      </w:r>
      <w:r w:rsidRPr="00107884">
        <w:rPr>
          <w:rFonts w:asciiTheme="majorBidi" w:hAnsiTheme="majorBidi" w:cstheme="majorBidi"/>
          <w:spacing w:val="-3"/>
          <w:szCs w:val="24"/>
        </w:rPr>
        <w:t xml:space="preserve"> </w:t>
      </w:r>
      <w:r w:rsidRPr="00107884">
        <w:rPr>
          <w:rFonts w:asciiTheme="majorBidi" w:hAnsiTheme="majorBidi" w:cstheme="majorBidi"/>
          <w:szCs w:val="24"/>
        </w:rPr>
        <w:t>following</w:t>
      </w:r>
      <w:r w:rsidRPr="00107884">
        <w:rPr>
          <w:rFonts w:asciiTheme="majorBidi" w:hAnsiTheme="majorBidi" w:cstheme="majorBidi"/>
          <w:spacing w:val="-3"/>
          <w:szCs w:val="24"/>
        </w:rPr>
        <w:t xml:space="preserve"> </w:t>
      </w:r>
      <w:r w:rsidRPr="00107884">
        <w:rPr>
          <w:rFonts w:asciiTheme="majorBidi" w:hAnsiTheme="majorBidi" w:cstheme="majorBidi"/>
          <w:szCs w:val="24"/>
        </w:rPr>
        <w:t>activities</w:t>
      </w:r>
      <w:r w:rsidRPr="00107884">
        <w:rPr>
          <w:rFonts w:asciiTheme="majorBidi" w:hAnsiTheme="majorBidi" w:cstheme="majorBidi"/>
          <w:spacing w:val="-3"/>
          <w:szCs w:val="24"/>
        </w:rPr>
        <w:t xml:space="preserve"> </w:t>
      </w:r>
      <w:r w:rsidRPr="00107884">
        <w:rPr>
          <w:rFonts w:asciiTheme="majorBidi" w:hAnsiTheme="majorBidi" w:cstheme="majorBidi"/>
          <w:szCs w:val="24"/>
        </w:rPr>
        <w:t>will</w:t>
      </w:r>
      <w:r w:rsidRPr="00107884">
        <w:rPr>
          <w:rFonts w:asciiTheme="majorBidi" w:hAnsiTheme="majorBidi" w:cstheme="majorBidi"/>
          <w:spacing w:val="-1"/>
          <w:szCs w:val="24"/>
        </w:rPr>
        <w:t xml:space="preserve"> </w:t>
      </w:r>
      <w:r w:rsidRPr="00107884">
        <w:rPr>
          <w:rFonts w:asciiTheme="majorBidi" w:hAnsiTheme="majorBidi" w:cstheme="majorBidi"/>
          <w:szCs w:val="24"/>
        </w:rPr>
        <w:t>be</w:t>
      </w:r>
      <w:r w:rsidRPr="00107884">
        <w:rPr>
          <w:rFonts w:asciiTheme="majorBidi" w:hAnsiTheme="majorBidi" w:cstheme="majorBidi"/>
          <w:spacing w:val="-1"/>
          <w:szCs w:val="24"/>
        </w:rPr>
        <w:t xml:space="preserve"> </w:t>
      </w:r>
      <w:r w:rsidRPr="00107884">
        <w:rPr>
          <w:rFonts w:asciiTheme="majorBidi" w:hAnsiTheme="majorBidi" w:cstheme="majorBidi"/>
          <w:szCs w:val="24"/>
        </w:rPr>
        <w:t>defined</w:t>
      </w:r>
      <w:r w:rsidRPr="00107884">
        <w:rPr>
          <w:rFonts w:asciiTheme="majorBidi" w:hAnsiTheme="majorBidi" w:cstheme="majorBidi"/>
          <w:spacing w:val="-3"/>
          <w:szCs w:val="24"/>
        </w:rPr>
        <w:t xml:space="preserve"> </w:t>
      </w:r>
      <w:r w:rsidRPr="00107884">
        <w:rPr>
          <w:rFonts w:asciiTheme="majorBidi" w:hAnsiTheme="majorBidi" w:cstheme="majorBidi"/>
          <w:szCs w:val="24"/>
        </w:rPr>
        <w:t>by</w:t>
      </w:r>
      <w:r w:rsidRPr="00107884">
        <w:rPr>
          <w:rFonts w:asciiTheme="majorBidi" w:hAnsiTheme="majorBidi" w:cstheme="majorBidi"/>
          <w:spacing w:val="-1"/>
          <w:szCs w:val="24"/>
        </w:rPr>
        <w:t xml:space="preserve"> </w:t>
      </w:r>
      <w:r w:rsidRPr="00107884">
        <w:rPr>
          <w:rFonts w:asciiTheme="majorBidi" w:hAnsiTheme="majorBidi" w:cstheme="majorBidi"/>
          <w:szCs w:val="24"/>
        </w:rPr>
        <w:t>the</w:t>
      </w:r>
      <w:r w:rsidRPr="00107884">
        <w:rPr>
          <w:rFonts w:asciiTheme="majorBidi" w:hAnsiTheme="majorBidi" w:cstheme="majorBidi"/>
          <w:spacing w:val="4"/>
          <w:szCs w:val="24"/>
        </w:rPr>
        <w:t xml:space="preserve"> </w:t>
      </w:r>
      <w:r w:rsidRPr="00107884">
        <w:rPr>
          <w:rFonts w:asciiTheme="majorBidi" w:hAnsiTheme="majorBidi" w:cstheme="majorBidi"/>
          <w:szCs w:val="24"/>
        </w:rPr>
        <w:t>consultant.</w:t>
      </w:r>
    </w:p>
    <w:p w14:paraId="7C774A25" w14:textId="34490FC0" w:rsidR="009A5880" w:rsidRPr="009A28EF" w:rsidRDefault="009A5880" w:rsidP="00EF4B22">
      <w:pPr>
        <w:pStyle w:val="Titre1"/>
        <w:numPr>
          <w:ilvl w:val="0"/>
          <w:numId w:val="1"/>
        </w:numPr>
        <w:tabs>
          <w:tab w:val="num" w:pos="360"/>
          <w:tab w:val="left" w:pos="528"/>
        </w:tabs>
        <w:spacing w:before="88"/>
        <w:ind w:left="527" w:hanging="392"/>
        <w:rPr>
          <w:rFonts w:asciiTheme="minorBidi" w:hAnsiTheme="minorBidi" w:cstheme="minorBidi"/>
          <w:color w:val="C00000"/>
          <w:sz w:val="22"/>
          <w:szCs w:val="22"/>
        </w:rPr>
      </w:pPr>
      <w:r w:rsidRPr="009A28EF">
        <w:rPr>
          <w:rFonts w:asciiTheme="minorBidi" w:hAnsiTheme="minorBidi" w:cstheme="minorBidi"/>
          <w:color w:val="C00000"/>
          <w:sz w:val="22"/>
          <w:szCs w:val="22"/>
        </w:rPr>
        <w:t>FUNCTIONAL LINKS</w:t>
      </w:r>
    </w:p>
    <w:p w14:paraId="05F268D6" w14:textId="1FC185EC" w:rsidR="004C4E15" w:rsidRPr="00107884" w:rsidRDefault="009A5880" w:rsidP="00107884">
      <w:pPr>
        <w:pStyle w:val="Corpsdetexte"/>
        <w:ind w:right="132"/>
        <w:jc w:val="both"/>
        <w:rPr>
          <w:rFonts w:asciiTheme="majorBidi" w:hAnsiTheme="majorBidi" w:cstheme="majorBidi"/>
          <w:szCs w:val="24"/>
        </w:rPr>
      </w:pPr>
      <w:r w:rsidRPr="00107884">
        <w:rPr>
          <w:rFonts w:asciiTheme="majorBidi" w:hAnsiTheme="majorBidi" w:cstheme="majorBidi"/>
          <w:szCs w:val="24"/>
        </w:rPr>
        <w:t>The Consultant will be working directly under the overall supervision of PUI Health Coordinator</w:t>
      </w:r>
      <w:r w:rsidR="00BF3C69" w:rsidRPr="00107884">
        <w:rPr>
          <w:rFonts w:asciiTheme="majorBidi" w:hAnsiTheme="majorBidi" w:cstheme="majorBidi"/>
          <w:szCs w:val="24"/>
        </w:rPr>
        <w:t xml:space="preserve"> </w:t>
      </w:r>
      <w:r w:rsidR="00E966C5">
        <w:rPr>
          <w:rFonts w:asciiTheme="majorBidi" w:hAnsiTheme="majorBidi" w:cstheme="majorBidi"/>
          <w:szCs w:val="24"/>
        </w:rPr>
        <w:t xml:space="preserve">and Health Specialist, </w:t>
      </w:r>
      <w:r w:rsidR="00BF3C69" w:rsidRPr="00107884">
        <w:rPr>
          <w:rFonts w:asciiTheme="majorBidi" w:hAnsiTheme="majorBidi" w:cstheme="majorBidi"/>
          <w:szCs w:val="24"/>
        </w:rPr>
        <w:t xml:space="preserve">and MOPH </w:t>
      </w:r>
      <w:r w:rsidR="00373F58" w:rsidRPr="00107884">
        <w:rPr>
          <w:rFonts w:asciiTheme="majorBidi" w:hAnsiTheme="majorBidi" w:cstheme="majorBidi"/>
          <w:szCs w:val="24"/>
        </w:rPr>
        <w:t xml:space="preserve">Head of </w:t>
      </w:r>
      <w:r w:rsidR="00BF3C69" w:rsidRPr="00107884">
        <w:rPr>
          <w:rFonts w:asciiTheme="majorBidi" w:hAnsiTheme="majorBidi" w:cstheme="majorBidi"/>
          <w:szCs w:val="24"/>
        </w:rPr>
        <w:t>PHCC department.</w:t>
      </w:r>
      <w:r w:rsidR="00C24BC4" w:rsidRPr="00107884">
        <w:rPr>
          <w:rFonts w:asciiTheme="majorBidi" w:hAnsiTheme="majorBidi" w:cstheme="majorBidi"/>
          <w:szCs w:val="24"/>
        </w:rPr>
        <w:t xml:space="preserve"> </w:t>
      </w:r>
    </w:p>
    <w:p w14:paraId="324AEAA3" w14:textId="7632AEE4" w:rsidR="009A5880" w:rsidRPr="004868B6" w:rsidRDefault="009A5880" w:rsidP="004868B6">
      <w:pPr>
        <w:pStyle w:val="Corpsdetexte"/>
        <w:ind w:right="132"/>
        <w:jc w:val="both"/>
        <w:rPr>
          <w:rFonts w:asciiTheme="majorBidi" w:hAnsiTheme="majorBidi" w:cstheme="majorBidi"/>
          <w:szCs w:val="24"/>
        </w:rPr>
      </w:pPr>
      <w:r w:rsidRPr="00107884">
        <w:rPr>
          <w:rFonts w:asciiTheme="majorBidi" w:hAnsiTheme="majorBidi" w:cstheme="majorBidi"/>
          <w:szCs w:val="24"/>
        </w:rPr>
        <w:t>This support</w:t>
      </w:r>
      <w:r w:rsidRPr="00107884">
        <w:rPr>
          <w:rFonts w:asciiTheme="majorBidi" w:hAnsiTheme="majorBidi" w:cstheme="majorBidi"/>
          <w:spacing w:val="1"/>
          <w:szCs w:val="24"/>
        </w:rPr>
        <w:t xml:space="preserve"> will be</w:t>
      </w:r>
      <w:r w:rsidRPr="00107884">
        <w:rPr>
          <w:rFonts w:asciiTheme="majorBidi" w:hAnsiTheme="majorBidi" w:cstheme="majorBidi"/>
          <w:szCs w:val="24"/>
        </w:rPr>
        <w:t xml:space="preserve"> led by one Consultant</w:t>
      </w:r>
      <w:r w:rsidR="00BF3C69" w:rsidRPr="00107884">
        <w:rPr>
          <w:rFonts w:asciiTheme="majorBidi" w:hAnsiTheme="majorBidi" w:cstheme="majorBidi"/>
          <w:szCs w:val="24"/>
        </w:rPr>
        <w:t xml:space="preserve"> firm</w:t>
      </w:r>
      <w:r w:rsidRPr="00107884">
        <w:rPr>
          <w:rFonts w:asciiTheme="majorBidi" w:hAnsiTheme="majorBidi" w:cstheme="majorBidi"/>
          <w:szCs w:val="24"/>
        </w:rPr>
        <w:t xml:space="preserve"> </w:t>
      </w:r>
      <w:r w:rsidR="00E966C5">
        <w:rPr>
          <w:rFonts w:asciiTheme="majorBidi" w:hAnsiTheme="majorBidi" w:cstheme="majorBidi"/>
          <w:szCs w:val="24"/>
        </w:rPr>
        <w:t xml:space="preserve">or individual </w:t>
      </w:r>
      <w:r w:rsidRPr="00107884">
        <w:rPr>
          <w:rFonts w:asciiTheme="majorBidi" w:hAnsiTheme="majorBidi" w:cstheme="majorBidi"/>
          <w:szCs w:val="24"/>
        </w:rPr>
        <w:t xml:space="preserve">that </w:t>
      </w:r>
      <w:r w:rsidR="001F0D9B" w:rsidRPr="00107884">
        <w:rPr>
          <w:rFonts w:asciiTheme="majorBidi" w:hAnsiTheme="majorBidi" w:cstheme="majorBidi"/>
          <w:szCs w:val="24"/>
        </w:rPr>
        <w:t xml:space="preserve">must </w:t>
      </w:r>
      <w:r w:rsidR="009A28EF" w:rsidRPr="00107884">
        <w:rPr>
          <w:rFonts w:asciiTheme="majorBidi" w:hAnsiTheme="majorBidi" w:cstheme="majorBidi"/>
          <w:szCs w:val="24"/>
        </w:rPr>
        <w:t xml:space="preserve">meet the </w:t>
      </w:r>
      <w:r w:rsidRPr="00107884">
        <w:rPr>
          <w:rFonts w:asciiTheme="majorBidi" w:hAnsiTheme="majorBidi" w:cstheme="majorBidi"/>
          <w:szCs w:val="24"/>
        </w:rPr>
        <w:t>criteria specified in Section 8 (Requirements).</w:t>
      </w:r>
    </w:p>
    <w:p w14:paraId="7F184D52" w14:textId="77777777" w:rsidR="009A5880" w:rsidRDefault="009A5880" w:rsidP="00EF4B22">
      <w:pPr>
        <w:pStyle w:val="Titre3"/>
        <w:numPr>
          <w:ilvl w:val="0"/>
          <w:numId w:val="1"/>
        </w:numPr>
        <w:tabs>
          <w:tab w:val="num" w:pos="360"/>
          <w:tab w:val="left" w:pos="856"/>
          <w:tab w:val="left" w:pos="857"/>
        </w:tabs>
        <w:ind w:left="360" w:right="2324"/>
        <w:rPr>
          <w:rFonts w:asciiTheme="minorBidi" w:hAnsiTheme="minorBidi" w:cstheme="minorBidi"/>
          <w:color w:val="C00000"/>
          <w:sz w:val="22"/>
          <w:szCs w:val="22"/>
        </w:rPr>
      </w:pPr>
      <w:r w:rsidRPr="009A28EF">
        <w:rPr>
          <w:rFonts w:asciiTheme="minorBidi" w:hAnsiTheme="minorBidi" w:cstheme="minorBidi"/>
          <w:color w:val="C00000"/>
          <w:sz w:val="22"/>
          <w:szCs w:val="22"/>
        </w:rPr>
        <w:t>EXPECTED DELIVERABLE</w:t>
      </w:r>
    </w:p>
    <w:p w14:paraId="5C9D655A" w14:textId="71E9FDC0" w:rsidR="00D15802" w:rsidRPr="00D15802" w:rsidRDefault="00D15802" w:rsidP="00D15802">
      <w:pPr>
        <w:jc w:val="both"/>
        <w:rPr>
          <w:b/>
          <w:bCs/>
        </w:rPr>
      </w:pPr>
      <w:r w:rsidRPr="00D15802">
        <w:rPr>
          <w:b/>
          <w:bCs/>
        </w:rPr>
        <w:t>Phase 1: Preparatory Assessment and WISN Framework Development</w:t>
      </w:r>
    </w:p>
    <w:p w14:paraId="24B84C21" w14:textId="77777777" w:rsidR="00D15802" w:rsidRPr="00D15802" w:rsidRDefault="00D15802" w:rsidP="00D15802">
      <w:pPr>
        <w:numPr>
          <w:ilvl w:val="0"/>
          <w:numId w:val="11"/>
        </w:numPr>
        <w:jc w:val="both"/>
      </w:pPr>
      <w:r w:rsidRPr="00D15802">
        <w:t xml:space="preserve">Inception Report, including: </w:t>
      </w:r>
    </w:p>
    <w:p w14:paraId="4D4D5FE2" w14:textId="77777777" w:rsidR="00D15802" w:rsidRPr="00D15802" w:rsidRDefault="00D15802" w:rsidP="00D15802">
      <w:pPr>
        <w:numPr>
          <w:ilvl w:val="0"/>
          <w:numId w:val="11"/>
        </w:numPr>
        <w:tabs>
          <w:tab w:val="num" w:pos="1440"/>
        </w:tabs>
        <w:jc w:val="both"/>
      </w:pPr>
      <w:r w:rsidRPr="00D15802">
        <w:t xml:space="preserve">Detailed methodology and implementation roadmap. </w:t>
      </w:r>
    </w:p>
    <w:p w14:paraId="2C644F66" w14:textId="77777777" w:rsidR="00D15802" w:rsidRPr="00D15802" w:rsidRDefault="00D15802" w:rsidP="00D15802">
      <w:pPr>
        <w:numPr>
          <w:ilvl w:val="0"/>
          <w:numId w:val="11"/>
        </w:numPr>
        <w:tabs>
          <w:tab w:val="num" w:pos="1440"/>
        </w:tabs>
        <w:jc w:val="both"/>
      </w:pPr>
      <w:r w:rsidRPr="00D15802">
        <w:t xml:space="preserve">Adapted WHO WISN methodology for the Lebanese PHCC context. </w:t>
      </w:r>
    </w:p>
    <w:p w14:paraId="1F46BDEB" w14:textId="77777777" w:rsidR="00D15802" w:rsidRPr="00D15802" w:rsidRDefault="00D15802" w:rsidP="00D15802">
      <w:pPr>
        <w:numPr>
          <w:ilvl w:val="0"/>
          <w:numId w:val="11"/>
        </w:numPr>
        <w:tabs>
          <w:tab w:val="num" w:pos="1440"/>
        </w:tabs>
        <w:jc w:val="both"/>
      </w:pPr>
      <w:r w:rsidRPr="00D15802">
        <w:t xml:space="preserve">Sampling strategy and selection of representative PHCCs. </w:t>
      </w:r>
    </w:p>
    <w:p w14:paraId="77F0AD3F" w14:textId="77777777" w:rsidR="00D15802" w:rsidRPr="00D15802" w:rsidRDefault="00D15802" w:rsidP="00D15802">
      <w:pPr>
        <w:numPr>
          <w:ilvl w:val="0"/>
          <w:numId w:val="11"/>
        </w:numPr>
        <w:tabs>
          <w:tab w:val="num" w:pos="1440"/>
        </w:tabs>
        <w:jc w:val="both"/>
      </w:pPr>
      <w:r w:rsidRPr="00D15802">
        <w:t xml:space="preserve">Data collection tools and implementation plan. </w:t>
      </w:r>
    </w:p>
    <w:p w14:paraId="673331A9" w14:textId="77777777" w:rsidR="00D15802" w:rsidRPr="00D15802" w:rsidRDefault="00D15802" w:rsidP="00D15802">
      <w:pPr>
        <w:numPr>
          <w:ilvl w:val="0"/>
          <w:numId w:val="11"/>
        </w:numPr>
        <w:tabs>
          <w:tab w:val="num" w:pos="1440"/>
        </w:tabs>
        <w:jc w:val="both"/>
      </w:pPr>
      <w:r w:rsidRPr="00D15802">
        <w:t xml:space="preserve">Workplan and timeline. </w:t>
      </w:r>
    </w:p>
    <w:p w14:paraId="32051043" w14:textId="77777777" w:rsidR="00D15802" w:rsidRPr="00D15802" w:rsidRDefault="00D15802" w:rsidP="00D15802">
      <w:pPr>
        <w:numPr>
          <w:ilvl w:val="0"/>
          <w:numId w:val="11"/>
        </w:numPr>
        <w:tabs>
          <w:tab w:val="num" w:pos="1440"/>
        </w:tabs>
        <w:jc w:val="both"/>
      </w:pPr>
      <w:r w:rsidRPr="00D15802">
        <w:t xml:space="preserve">Workforce monitoring indicators to complement the WISN methodology. </w:t>
      </w:r>
    </w:p>
    <w:p w14:paraId="074DBB73" w14:textId="30AE3342" w:rsidR="00D15802" w:rsidRPr="00D15802" w:rsidRDefault="00D15802" w:rsidP="00D15802">
      <w:pPr>
        <w:ind w:left="720"/>
        <w:jc w:val="both"/>
      </w:pPr>
    </w:p>
    <w:p w14:paraId="4C1CEDD6" w14:textId="0651244B" w:rsidR="00D15802" w:rsidRPr="00D15802" w:rsidRDefault="00D15802" w:rsidP="00D15802">
      <w:pPr>
        <w:jc w:val="both"/>
        <w:rPr>
          <w:b/>
          <w:bCs/>
        </w:rPr>
      </w:pPr>
      <w:r w:rsidRPr="00D15802">
        <w:rPr>
          <w:b/>
          <w:bCs/>
        </w:rPr>
        <w:t>Phase 2: WISN Assessment and Workforce Planning</w:t>
      </w:r>
    </w:p>
    <w:p w14:paraId="194A142B" w14:textId="77777777" w:rsidR="00D15802" w:rsidRPr="00D15802" w:rsidRDefault="00D15802" w:rsidP="00D15802">
      <w:pPr>
        <w:numPr>
          <w:ilvl w:val="0"/>
          <w:numId w:val="11"/>
        </w:numPr>
        <w:jc w:val="both"/>
      </w:pPr>
      <w:r w:rsidRPr="00D15802">
        <w:t xml:space="preserve">WISN field assessment completed for the selected PHCCs. </w:t>
      </w:r>
    </w:p>
    <w:p w14:paraId="49F4850B" w14:textId="77777777" w:rsidR="00D15802" w:rsidRPr="00D15802" w:rsidRDefault="00D15802" w:rsidP="00D15802">
      <w:pPr>
        <w:numPr>
          <w:ilvl w:val="0"/>
          <w:numId w:val="11"/>
        </w:numPr>
        <w:jc w:val="both"/>
      </w:pPr>
      <w:r w:rsidRPr="00D15802">
        <w:t xml:space="preserve">Validated workload and staffing database. </w:t>
      </w:r>
    </w:p>
    <w:p w14:paraId="44A0E584" w14:textId="77777777" w:rsidR="00D15802" w:rsidRPr="00D15802" w:rsidRDefault="00D15802" w:rsidP="00D15802">
      <w:pPr>
        <w:numPr>
          <w:ilvl w:val="0"/>
          <w:numId w:val="11"/>
        </w:numPr>
        <w:jc w:val="both"/>
      </w:pPr>
      <w:r w:rsidRPr="00D15802">
        <w:t xml:space="preserve">WISN calculations for all selected professional cadres. </w:t>
      </w:r>
    </w:p>
    <w:p w14:paraId="6B91CFB8" w14:textId="77777777" w:rsidR="00D15802" w:rsidRPr="00D15802" w:rsidRDefault="00D15802" w:rsidP="00D15802">
      <w:pPr>
        <w:numPr>
          <w:ilvl w:val="0"/>
          <w:numId w:val="11"/>
        </w:numPr>
        <w:jc w:val="both"/>
      </w:pPr>
      <w:r w:rsidRPr="00D15802">
        <w:t xml:space="preserve">Workforce sustainability assessment (including vacancy, turnover, retention, absenteeism, and recruitment analysis). </w:t>
      </w:r>
    </w:p>
    <w:p w14:paraId="53DAACB8" w14:textId="77777777" w:rsidR="00D15802" w:rsidRPr="00D15802" w:rsidRDefault="00D15802" w:rsidP="00D15802">
      <w:pPr>
        <w:numPr>
          <w:ilvl w:val="0"/>
          <w:numId w:val="11"/>
        </w:numPr>
        <w:jc w:val="both"/>
      </w:pPr>
      <w:r w:rsidRPr="00D15802">
        <w:t xml:space="preserve">Preliminary staffing norms and workforce requirements for each proposed PHCC tier. </w:t>
      </w:r>
    </w:p>
    <w:p w14:paraId="0720F7D2" w14:textId="77777777" w:rsidR="00D15802" w:rsidRPr="00D15802" w:rsidRDefault="00D15802" w:rsidP="00D15802">
      <w:pPr>
        <w:numPr>
          <w:ilvl w:val="0"/>
          <w:numId w:val="11"/>
        </w:numPr>
        <w:jc w:val="both"/>
      </w:pPr>
      <w:r w:rsidRPr="00D15802">
        <w:t xml:space="preserve">Competency and skill-mix assessment. </w:t>
      </w:r>
    </w:p>
    <w:p w14:paraId="16CFF920" w14:textId="77777777" w:rsidR="00D15802" w:rsidRPr="00D15802" w:rsidRDefault="00D15802" w:rsidP="00D15802">
      <w:pPr>
        <w:numPr>
          <w:ilvl w:val="0"/>
          <w:numId w:val="11"/>
        </w:numPr>
        <w:jc w:val="both"/>
      </w:pPr>
      <w:r w:rsidRPr="00D15802">
        <w:t xml:space="preserve">Administrative and support workforce assessment. </w:t>
      </w:r>
    </w:p>
    <w:p w14:paraId="4394FF31" w14:textId="77777777" w:rsidR="00D15802" w:rsidRPr="00D15802" w:rsidRDefault="00D15802" w:rsidP="00D15802">
      <w:pPr>
        <w:numPr>
          <w:ilvl w:val="0"/>
          <w:numId w:val="11"/>
        </w:numPr>
        <w:jc w:val="both"/>
      </w:pPr>
      <w:r w:rsidRPr="00D15802">
        <w:lastRenderedPageBreak/>
        <w:t xml:space="preserve">Digital health workforce readiness assessment. </w:t>
      </w:r>
    </w:p>
    <w:p w14:paraId="460EC7FA" w14:textId="77777777" w:rsidR="00D15802" w:rsidRPr="00D15802" w:rsidRDefault="00D15802" w:rsidP="00D15802">
      <w:pPr>
        <w:numPr>
          <w:ilvl w:val="0"/>
          <w:numId w:val="11"/>
        </w:numPr>
        <w:jc w:val="both"/>
      </w:pPr>
      <w:r w:rsidRPr="00D15802">
        <w:t xml:space="preserve">Mid-Term Technical Report, including preliminary findings, staffing gaps, workforce analysis, and recommendations. </w:t>
      </w:r>
    </w:p>
    <w:p w14:paraId="401A9F1B" w14:textId="0B70853F" w:rsidR="00D15802" w:rsidRPr="00D15802" w:rsidRDefault="00D15802" w:rsidP="00D15802">
      <w:pPr>
        <w:ind w:left="720"/>
        <w:jc w:val="both"/>
      </w:pPr>
    </w:p>
    <w:p w14:paraId="4D610BD8" w14:textId="07529600" w:rsidR="00D15802" w:rsidRPr="00D15802" w:rsidRDefault="00D15802" w:rsidP="00D15802">
      <w:pPr>
        <w:jc w:val="both"/>
        <w:rPr>
          <w:b/>
          <w:bCs/>
        </w:rPr>
      </w:pPr>
      <w:r w:rsidRPr="00D15802">
        <w:rPr>
          <w:b/>
          <w:bCs/>
        </w:rPr>
        <w:t>Phase 3: Development of the National WISN-Based Workforce Planning Framework and Integration</w:t>
      </w:r>
    </w:p>
    <w:p w14:paraId="304FB73B" w14:textId="4F14006C" w:rsidR="00D15802" w:rsidRPr="00D15802" w:rsidRDefault="00D15802" w:rsidP="00D15802">
      <w:pPr>
        <w:pStyle w:val="Paragraphedeliste"/>
        <w:numPr>
          <w:ilvl w:val="0"/>
          <w:numId w:val="18"/>
        </w:numPr>
        <w:jc w:val="both"/>
      </w:pPr>
      <w:r w:rsidRPr="00D15802">
        <w:t xml:space="preserve">Final national WISN-based workforce planning model. </w:t>
      </w:r>
    </w:p>
    <w:p w14:paraId="7D3515A4" w14:textId="77777777" w:rsidR="00D15802" w:rsidRPr="00D15802" w:rsidRDefault="00D15802" w:rsidP="00D15802">
      <w:pPr>
        <w:numPr>
          <w:ilvl w:val="0"/>
          <w:numId w:val="11"/>
        </w:numPr>
        <w:jc w:val="both"/>
      </w:pPr>
      <w:r w:rsidRPr="00D15802">
        <w:t xml:space="preserve">Standardized staffing norms for each PHCC tier. </w:t>
      </w:r>
    </w:p>
    <w:p w14:paraId="788C3228" w14:textId="77777777" w:rsidR="00D15802" w:rsidRPr="00D15802" w:rsidRDefault="00D15802" w:rsidP="00D15802">
      <w:pPr>
        <w:numPr>
          <w:ilvl w:val="0"/>
          <w:numId w:val="11"/>
        </w:numPr>
        <w:jc w:val="both"/>
      </w:pPr>
      <w:r w:rsidRPr="00D15802">
        <w:t xml:space="preserve">Validated staffing assumptions for the LPSP Costing Consultancy. </w:t>
      </w:r>
    </w:p>
    <w:p w14:paraId="356D12DB" w14:textId="77777777" w:rsidR="00D15802" w:rsidRPr="00D15802" w:rsidRDefault="00D15802" w:rsidP="00D15802">
      <w:pPr>
        <w:numPr>
          <w:ilvl w:val="0"/>
          <w:numId w:val="11"/>
        </w:numPr>
        <w:jc w:val="both"/>
      </w:pPr>
      <w:r w:rsidRPr="00D15802">
        <w:t xml:space="preserve">WISN-Based Tiered Workforce Planning Framework integrating workforce planning with the PHCC tiering system. </w:t>
      </w:r>
    </w:p>
    <w:p w14:paraId="34792BCF" w14:textId="77777777" w:rsidR="00D15802" w:rsidRPr="00D15802" w:rsidRDefault="00D15802" w:rsidP="00D15802">
      <w:pPr>
        <w:numPr>
          <w:ilvl w:val="0"/>
          <w:numId w:val="11"/>
        </w:numPr>
        <w:jc w:val="both"/>
      </w:pPr>
      <w:r w:rsidRPr="00D15802">
        <w:t xml:space="preserve">HRH Monitoring Dashboard and Workforce Planning Toolkit. </w:t>
      </w:r>
    </w:p>
    <w:p w14:paraId="27926C48" w14:textId="77777777" w:rsidR="00D15802" w:rsidRPr="00D15802" w:rsidRDefault="00D15802" w:rsidP="00D15802">
      <w:pPr>
        <w:numPr>
          <w:ilvl w:val="0"/>
          <w:numId w:val="11"/>
        </w:numPr>
        <w:jc w:val="both"/>
      </w:pPr>
      <w:r w:rsidRPr="00D15802">
        <w:t xml:space="preserve">Implementation Guide for institutionalizing the WISN methodology within the Ministry of Public Health. </w:t>
      </w:r>
    </w:p>
    <w:p w14:paraId="3750D5F5" w14:textId="77777777" w:rsidR="00D15802" w:rsidRPr="00D15802" w:rsidRDefault="00D15802" w:rsidP="00D15802">
      <w:pPr>
        <w:numPr>
          <w:ilvl w:val="0"/>
          <w:numId w:val="11"/>
        </w:numPr>
        <w:jc w:val="both"/>
      </w:pPr>
      <w:r w:rsidRPr="00D15802">
        <w:t xml:space="preserve">Final presentation and validation workshop with stakeholders. </w:t>
      </w:r>
    </w:p>
    <w:p w14:paraId="332CDCA4" w14:textId="77777777" w:rsidR="00D15802" w:rsidRPr="00D15802" w:rsidRDefault="00D15802" w:rsidP="00D15802">
      <w:pPr>
        <w:numPr>
          <w:ilvl w:val="0"/>
          <w:numId w:val="11"/>
        </w:numPr>
        <w:jc w:val="both"/>
      </w:pPr>
      <w:r w:rsidRPr="00D15802">
        <w:t>Final Consultancy Report, including all validated tools, staffing models, implementation guidance, and recommendations.</w:t>
      </w:r>
    </w:p>
    <w:p w14:paraId="19235B20" w14:textId="4BFDBEAD" w:rsidR="004868B6" w:rsidRPr="004868B6" w:rsidRDefault="004868B6" w:rsidP="00D15802">
      <w:pPr>
        <w:ind w:left="720"/>
        <w:jc w:val="both"/>
      </w:pPr>
    </w:p>
    <w:p w14:paraId="584ED18E" w14:textId="53745935" w:rsidR="009A5880" w:rsidRPr="00107884" w:rsidRDefault="009A5880" w:rsidP="00EF4B22">
      <w:pPr>
        <w:pStyle w:val="Titre3"/>
        <w:numPr>
          <w:ilvl w:val="0"/>
          <w:numId w:val="1"/>
        </w:numPr>
        <w:tabs>
          <w:tab w:val="num" w:pos="360"/>
          <w:tab w:val="left" w:pos="856"/>
          <w:tab w:val="left" w:pos="857"/>
        </w:tabs>
        <w:ind w:left="360" w:right="2324"/>
        <w:rPr>
          <w:rFonts w:asciiTheme="minorBidi" w:hAnsiTheme="minorBidi" w:cstheme="minorBidi"/>
          <w:color w:val="C00000"/>
          <w:sz w:val="22"/>
          <w:szCs w:val="22"/>
        </w:rPr>
      </w:pPr>
      <w:r w:rsidRPr="00107884">
        <w:rPr>
          <w:rFonts w:asciiTheme="minorBidi" w:hAnsiTheme="minorBidi" w:cstheme="minorBidi"/>
          <w:color w:val="C00000"/>
          <w:sz w:val="22"/>
          <w:szCs w:val="22"/>
        </w:rPr>
        <w:t>PREREQUISITE QUALIFICATIONS</w:t>
      </w:r>
    </w:p>
    <w:p w14:paraId="62CA1D2F" w14:textId="77777777" w:rsidR="009A5880" w:rsidRPr="00107884" w:rsidRDefault="009A5880" w:rsidP="00EF4B22">
      <w:pPr>
        <w:pStyle w:val="Titre3"/>
        <w:numPr>
          <w:ilvl w:val="1"/>
          <w:numId w:val="1"/>
        </w:numPr>
        <w:tabs>
          <w:tab w:val="left" w:pos="844"/>
          <w:tab w:val="left" w:pos="845"/>
          <w:tab w:val="num" w:pos="1080"/>
        </w:tabs>
        <w:spacing w:before="203"/>
        <w:ind w:left="1080" w:hanging="709"/>
        <w:rPr>
          <w:rFonts w:asciiTheme="minorBidi" w:hAnsiTheme="minorBidi" w:cstheme="minorBidi"/>
          <w:color w:val="C00000"/>
          <w:sz w:val="22"/>
          <w:szCs w:val="22"/>
        </w:rPr>
      </w:pPr>
      <w:r w:rsidRPr="00107884">
        <w:rPr>
          <w:rFonts w:asciiTheme="minorBidi" w:hAnsiTheme="minorBidi" w:cstheme="minorBidi"/>
          <w:color w:val="C00000"/>
          <w:sz w:val="22"/>
          <w:szCs w:val="22"/>
        </w:rPr>
        <w:t>Education</w:t>
      </w:r>
    </w:p>
    <w:p w14:paraId="2EFC5366" w14:textId="53665F2A" w:rsidR="00AF15D7" w:rsidRPr="00AF15D7" w:rsidRDefault="00AF15D7" w:rsidP="00AF15D7">
      <w:pPr>
        <w:widowControl/>
        <w:spacing w:before="100" w:beforeAutospacing="1" w:after="100" w:afterAutospacing="1"/>
        <w:jc w:val="both"/>
        <w:rPr>
          <w:snapToGrid/>
          <w:szCs w:val="24"/>
        </w:rPr>
      </w:pPr>
      <w:r w:rsidRPr="00AF15D7">
        <w:rPr>
          <w:snapToGrid/>
          <w:szCs w:val="24"/>
        </w:rPr>
        <w:t>An advanced university degree (master’s level or higher) in one or more of the following:</w:t>
      </w:r>
      <w:r>
        <w:rPr>
          <w:snapToGrid/>
          <w:szCs w:val="24"/>
        </w:rPr>
        <w:t xml:space="preserve"> </w:t>
      </w:r>
      <w:r w:rsidRPr="00AF15D7">
        <w:rPr>
          <w:snapToGrid/>
          <w:szCs w:val="24"/>
        </w:rPr>
        <w:t>Public Health</w:t>
      </w:r>
      <w:r>
        <w:rPr>
          <w:snapToGrid/>
          <w:szCs w:val="24"/>
        </w:rPr>
        <w:t xml:space="preserve">, </w:t>
      </w:r>
      <w:r w:rsidRPr="00AF15D7">
        <w:rPr>
          <w:snapToGrid/>
          <w:szCs w:val="24"/>
        </w:rPr>
        <w:t>Health Systems Management</w:t>
      </w:r>
      <w:r>
        <w:rPr>
          <w:snapToGrid/>
          <w:szCs w:val="24"/>
        </w:rPr>
        <w:t xml:space="preserve">, </w:t>
      </w:r>
      <w:r w:rsidRPr="00AF15D7">
        <w:rPr>
          <w:snapToGrid/>
          <w:szCs w:val="24"/>
        </w:rPr>
        <w:t xml:space="preserve">Human Resources for </w:t>
      </w:r>
      <w:proofErr w:type="gramStart"/>
      <w:r w:rsidRPr="00AF15D7">
        <w:rPr>
          <w:snapToGrid/>
          <w:szCs w:val="24"/>
        </w:rPr>
        <w:t xml:space="preserve">Health </w:t>
      </w:r>
      <w:r>
        <w:rPr>
          <w:snapToGrid/>
          <w:szCs w:val="24"/>
        </w:rPr>
        <w:t>,</w:t>
      </w:r>
      <w:proofErr w:type="gramEnd"/>
      <w:r>
        <w:rPr>
          <w:snapToGrid/>
          <w:szCs w:val="24"/>
        </w:rPr>
        <w:t xml:space="preserve"> </w:t>
      </w:r>
      <w:r w:rsidRPr="00AF15D7">
        <w:rPr>
          <w:snapToGrid/>
          <w:szCs w:val="24"/>
        </w:rPr>
        <w:t>Health Services Management</w:t>
      </w:r>
      <w:r>
        <w:rPr>
          <w:snapToGrid/>
          <w:szCs w:val="24"/>
        </w:rPr>
        <w:t xml:space="preserve">, </w:t>
      </w:r>
      <w:r w:rsidRPr="00AF15D7">
        <w:rPr>
          <w:snapToGrid/>
          <w:szCs w:val="24"/>
        </w:rPr>
        <w:t>Health Economics</w:t>
      </w:r>
      <w:r>
        <w:rPr>
          <w:snapToGrid/>
          <w:szCs w:val="24"/>
        </w:rPr>
        <w:t xml:space="preserve">, </w:t>
      </w:r>
      <w:r w:rsidRPr="00AF15D7">
        <w:rPr>
          <w:snapToGrid/>
          <w:szCs w:val="24"/>
        </w:rPr>
        <w:t>Epidemiology</w:t>
      </w:r>
      <w:r>
        <w:rPr>
          <w:snapToGrid/>
          <w:szCs w:val="24"/>
        </w:rPr>
        <w:t xml:space="preserve">, </w:t>
      </w:r>
      <w:r w:rsidRPr="00AF15D7">
        <w:rPr>
          <w:snapToGrid/>
          <w:szCs w:val="24"/>
        </w:rPr>
        <w:t xml:space="preserve">Medicine, Nursing, or another health-related discipline with demonstrated experience in health workforce planning. </w:t>
      </w:r>
    </w:p>
    <w:p w14:paraId="28F563D3" w14:textId="77777777" w:rsidR="009A5880" w:rsidRPr="00107884" w:rsidRDefault="009A5880" w:rsidP="00EF4B22">
      <w:pPr>
        <w:pStyle w:val="Titre3"/>
        <w:numPr>
          <w:ilvl w:val="1"/>
          <w:numId w:val="1"/>
        </w:numPr>
        <w:tabs>
          <w:tab w:val="left" w:pos="844"/>
          <w:tab w:val="left" w:pos="845"/>
          <w:tab w:val="num" w:pos="1080"/>
        </w:tabs>
        <w:spacing w:before="203"/>
        <w:ind w:left="1080" w:hanging="709"/>
        <w:rPr>
          <w:rFonts w:asciiTheme="minorBidi" w:hAnsiTheme="minorBidi" w:cstheme="minorBidi"/>
          <w:color w:val="C00000"/>
          <w:sz w:val="22"/>
          <w:szCs w:val="22"/>
        </w:rPr>
      </w:pPr>
      <w:r w:rsidRPr="00107884">
        <w:rPr>
          <w:rFonts w:asciiTheme="minorBidi" w:hAnsiTheme="minorBidi" w:cstheme="minorBidi"/>
          <w:color w:val="C00000"/>
          <w:sz w:val="22"/>
          <w:szCs w:val="22"/>
        </w:rPr>
        <w:t>Professional experience</w:t>
      </w:r>
    </w:p>
    <w:p w14:paraId="37FC8D53" w14:textId="77777777" w:rsidR="003524F5" w:rsidRPr="003524F5" w:rsidRDefault="003524F5" w:rsidP="00EF4B22">
      <w:pPr>
        <w:pStyle w:val="Paragraphedeliste"/>
        <w:widowControl/>
        <w:numPr>
          <w:ilvl w:val="0"/>
          <w:numId w:val="12"/>
        </w:numPr>
        <w:rPr>
          <w:snapToGrid/>
        </w:rPr>
      </w:pPr>
      <w:r>
        <w:t xml:space="preserve">Minimum 5 to 7 years of experience in health systems strengthening or human resources for health. </w:t>
      </w:r>
    </w:p>
    <w:p w14:paraId="3F80C3BA" w14:textId="77777777" w:rsidR="003524F5" w:rsidRPr="003524F5" w:rsidRDefault="003524F5" w:rsidP="00EF4B22">
      <w:pPr>
        <w:pStyle w:val="Paragraphedeliste"/>
        <w:widowControl/>
        <w:numPr>
          <w:ilvl w:val="0"/>
          <w:numId w:val="12"/>
        </w:numPr>
        <w:rPr>
          <w:snapToGrid/>
        </w:rPr>
      </w:pPr>
      <w:r>
        <w:t xml:space="preserve">Demonstrated experience implementing the WHO WISN methodology. </w:t>
      </w:r>
    </w:p>
    <w:p w14:paraId="6A4FC4AB" w14:textId="77777777" w:rsidR="00C54460" w:rsidRPr="00C54460" w:rsidRDefault="003524F5" w:rsidP="00EF4B22">
      <w:pPr>
        <w:pStyle w:val="Paragraphedeliste"/>
        <w:widowControl/>
        <w:numPr>
          <w:ilvl w:val="0"/>
          <w:numId w:val="12"/>
        </w:numPr>
        <w:rPr>
          <w:snapToGrid/>
        </w:rPr>
      </w:pPr>
      <w:r>
        <w:t xml:space="preserve">Experience conducting workload assessments and staffing norm development. </w:t>
      </w:r>
    </w:p>
    <w:p w14:paraId="5F71106D" w14:textId="77777777" w:rsidR="00C54460" w:rsidRPr="00C54460" w:rsidRDefault="003524F5" w:rsidP="00EF4B22">
      <w:pPr>
        <w:pStyle w:val="Paragraphedeliste"/>
        <w:widowControl/>
        <w:numPr>
          <w:ilvl w:val="0"/>
          <w:numId w:val="12"/>
        </w:numPr>
        <w:rPr>
          <w:snapToGrid/>
        </w:rPr>
      </w:pPr>
      <w:r>
        <w:t xml:space="preserve">Experience supporting Ministries of Health. </w:t>
      </w:r>
    </w:p>
    <w:p w14:paraId="5A53E654" w14:textId="77777777" w:rsidR="00C54460" w:rsidRPr="00C54460" w:rsidRDefault="003524F5" w:rsidP="00EF4B22">
      <w:pPr>
        <w:pStyle w:val="Paragraphedeliste"/>
        <w:widowControl/>
        <w:numPr>
          <w:ilvl w:val="0"/>
          <w:numId w:val="12"/>
        </w:numPr>
        <w:rPr>
          <w:snapToGrid/>
        </w:rPr>
      </w:pPr>
      <w:r>
        <w:t xml:space="preserve">Strong understanding of Primary Health Care systems. </w:t>
      </w:r>
    </w:p>
    <w:p w14:paraId="02723CFA" w14:textId="77777777" w:rsidR="00C54460" w:rsidRPr="00C54460" w:rsidRDefault="003524F5" w:rsidP="00EF4B22">
      <w:pPr>
        <w:pStyle w:val="Paragraphedeliste"/>
        <w:widowControl/>
        <w:numPr>
          <w:ilvl w:val="0"/>
          <w:numId w:val="12"/>
        </w:numPr>
        <w:rPr>
          <w:snapToGrid/>
        </w:rPr>
      </w:pPr>
      <w:r>
        <w:t xml:space="preserve">Experience in health workforce planning. </w:t>
      </w:r>
    </w:p>
    <w:p w14:paraId="54CD5F7A" w14:textId="77777777" w:rsidR="00C54460" w:rsidRPr="00C54460" w:rsidRDefault="003524F5" w:rsidP="00EF4B22">
      <w:pPr>
        <w:pStyle w:val="Paragraphedeliste"/>
        <w:widowControl/>
        <w:numPr>
          <w:ilvl w:val="0"/>
          <w:numId w:val="12"/>
        </w:numPr>
        <w:rPr>
          <w:snapToGrid/>
        </w:rPr>
      </w:pPr>
      <w:r>
        <w:t xml:space="preserve">Experience in WHO tools and guidance. </w:t>
      </w:r>
    </w:p>
    <w:p w14:paraId="6F1894D2" w14:textId="77777777" w:rsidR="00C54460" w:rsidRPr="00C54460" w:rsidRDefault="003524F5" w:rsidP="00EF4B22">
      <w:pPr>
        <w:pStyle w:val="Paragraphedeliste"/>
        <w:widowControl/>
        <w:numPr>
          <w:ilvl w:val="0"/>
          <w:numId w:val="12"/>
        </w:numPr>
        <w:rPr>
          <w:snapToGrid/>
        </w:rPr>
      </w:pPr>
      <w:r>
        <w:t xml:space="preserve">Experience working in fragile or humanitarian settings is an asset. </w:t>
      </w:r>
    </w:p>
    <w:p w14:paraId="32AFCCBC" w14:textId="5A07844F" w:rsidR="00C54460" w:rsidRPr="00C54460" w:rsidRDefault="003524F5" w:rsidP="00EF4B22">
      <w:pPr>
        <w:pStyle w:val="Paragraphedeliste"/>
        <w:widowControl/>
        <w:numPr>
          <w:ilvl w:val="0"/>
          <w:numId w:val="12"/>
        </w:numPr>
        <w:rPr>
          <w:snapToGrid/>
        </w:rPr>
      </w:pPr>
      <w:r>
        <w:t xml:space="preserve">Experience in Lebanon or the Middle East is highly desirable. </w:t>
      </w:r>
    </w:p>
    <w:p w14:paraId="038030CB" w14:textId="1D4E25A9" w:rsidR="003524F5" w:rsidRPr="00C54460" w:rsidRDefault="003524F5" w:rsidP="00EF4B22">
      <w:pPr>
        <w:pStyle w:val="Paragraphedeliste"/>
        <w:widowControl/>
        <w:numPr>
          <w:ilvl w:val="0"/>
          <w:numId w:val="12"/>
        </w:numPr>
        <w:rPr>
          <w:snapToGrid/>
        </w:rPr>
      </w:pPr>
      <w:r>
        <w:t xml:space="preserve">Strong analytical and quantitative skills. </w:t>
      </w:r>
    </w:p>
    <w:p w14:paraId="61FC83F1" w14:textId="77777777" w:rsidR="00593B12" w:rsidRPr="00593B12" w:rsidRDefault="00593B12" w:rsidP="00593B12">
      <w:pPr>
        <w:pStyle w:val="Paragraphedeliste"/>
        <w:autoSpaceDE w:val="0"/>
        <w:autoSpaceDN w:val="0"/>
        <w:ind w:left="860"/>
        <w:contextualSpacing w:val="0"/>
      </w:pPr>
    </w:p>
    <w:p w14:paraId="3B083A24" w14:textId="77777777" w:rsidR="00336B06" w:rsidRDefault="00336B06" w:rsidP="00EF4B22">
      <w:pPr>
        <w:pStyle w:val="Titre3"/>
        <w:numPr>
          <w:ilvl w:val="0"/>
          <w:numId w:val="1"/>
        </w:numPr>
        <w:tabs>
          <w:tab w:val="num" w:pos="360"/>
          <w:tab w:val="left" w:pos="856"/>
          <w:tab w:val="left" w:pos="857"/>
        </w:tabs>
        <w:ind w:left="360" w:right="2324"/>
        <w:rPr>
          <w:rFonts w:asciiTheme="majorBidi" w:hAnsiTheme="majorBidi"/>
          <w:color w:val="C00000"/>
          <w:sz w:val="22"/>
          <w:szCs w:val="22"/>
        </w:rPr>
      </w:pPr>
      <w:r w:rsidRPr="00AB7DC5">
        <w:rPr>
          <w:rFonts w:asciiTheme="majorBidi" w:hAnsiTheme="majorBidi"/>
          <w:color w:val="C00000"/>
          <w:sz w:val="22"/>
          <w:szCs w:val="22"/>
        </w:rPr>
        <w:t>SELECTION CRITERIA</w:t>
      </w:r>
    </w:p>
    <w:p w14:paraId="45AB41A2" w14:textId="4E795281" w:rsidR="00336B06" w:rsidRPr="00BB3C3F" w:rsidRDefault="00336B06" w:rsidP="00336B06">
      <w:pPr>
        <w:pStyle w:val="Titre3"/>
        <w:tabs>
          <w:tab w:val="left" w:pos="856"/>
          <w:tab w:val="left" w:pos="857"/>
        </w:tabs>
        <w:ind w:right="2324"/>
        <w:rPr>
          <w:rFonts w:asciiTheme="majorBidi" w:hAnsiTheme="majorBidi"/>
          <w:color w:val="C00000"/>
          <w:szCs w:val="24"/>
        </w:rPr>
      </w:pPr>
      <w:r>
        <w:rPr>
          <w:rFonts w:asciiTheme="majorBidi" w:hAnsiTheme="majorBidi"/>
          <w:color w:val="C00000"/>
          <w:sz w:val="24"/>
          <w:szCs w:val="24"/>
        </w:rPr>
        <w:t xml:space="preserve">8.1 </w:t>
      </w:r>
      <w:r w:rsidRPr="00BB3C3F">
        <w:rPr>
          <w:rFonts w:asciiTheme="majorBidi" w:hAnsiTheme="majorBidi"/>
          <w:color w:val="C00000"/>
          <w:sz w:val="24"/>
          <w:szCs w:val="24"/>
        </w:rPr>
        <w:t>Administrative evaluation:</w:t>
      </w:r>
    </w:p>
    <w:p w14:paraId="5601B36D" w14:textId="77777777" w:rsidR="00336B06" w:rsidRPr="00942371" w:rsidRDefault="00336B06" w:rsidP="00336B06">
      <w:pPr>
        <w:jc w:val="both"/>
      </w:pPr>
      <w:r w:rsidRPr="00D8345A">
        <w:t xml:space="preserve">All legal documents listed in Article 10.2 must be submitted to meet the administrative requirements and qualify for the technical evaluation. Failure to submit these documents will result </w:t>
      </w:r>
      <w:r w:rsidRPr="00D8345A">
        <w:lastRenderedPageBreak/>
        <w:t>in disqualification from the consultancy process.</w:t>
      </w:r>
    </w:p>
    <w:p w14:paraId="1A4D32B1" w14:textId="34F71595" w:rsidR="00336B06" w:rsidRPr="00AB7DC5" w:rsidRDefault="00336B06" w:rsidP="00336B06">
      <w:pPr>
        <w:pStyle w:val="Titre3"/>
        <w:tabs>
          <w:tab w:val="left" w:pos="856"/>
          <w:tab w:val="left" w:pos="857"/>
        </w:tabs>
        <w:ind w:right="2324"/>
        <w:rPr>
          <w:rFonts w:asciiTheme="majorBidi" w:hAnsiTheme="majorBidi"/>
          <w:color w:val="C00000"/>
          <w:sz w:val="22"/>
          <w:szCs w:val="22"/>
        </w:rPr>
      </w:pPr>
      <w:r>
        <w:rPr>
          <w:rFonts w:asciiTheme="majorBidi" w:hAnsiTheme="majorBidi"/>
          <w:color w:val="C00000"/>
          <w:sz w:val="22"/>
          <w:szCs w:val="22"/>
        </w:rPr>
        <w:t>8.2</w:t>
      </w:r>
      <w:r w:rsidRPr="00AB7DC5">
        <w:rPr>
          <w:rFonts w:asciiTheme="majorBidi" w:hAnsiTheme="majorBidi"/>
          <w:color w:val="C00000"/>
          <w:sz w:val="22"/>
          <w:szCs w:val="22"/>
        </w:rPr>
        <w:t xml:space="preserve"> </w:t>
      </w:r>
      <w:r w:rsidRPr="00BB3C3F">
        <w:rPr>
          <w:rFonts w:asciiTheme="majorBidi" w:hAnsiTheme="majorBidi"/>
          <w:color w:val="C00000"/>
          <w:sz w:val="24"/>
          <w:szCs w:val="24"/>
        </w:rPr>
        <w:t>Technical evaluation</w:t>
      </w:r>
    </w:p>
    <w:p w14:paraId="1E9E7ED4" w14:textId="77777777" w:rsidR="00336B06" w:rsidRPr="00AB7DC5" w:rsidRDefault="00336B06" w:rsidP="00336B06">
      <w:pPr>
        <w:adjustRightInd w:val="0"/>
        <w:spacing w:after="13" w:line="276" w:lineRule="auto"/>
        <w:jc w:val="both"/>
        <w:rPr>
          <w:rFonts w:asciiTheme="majorBidi" w:hAnsiTheme="majorBidi" w:cstheme="majorBidi"/>
        </w:rPr>
      </w:pPr>
      <w:r w:rsidRPr="00AB7DC5">
        <w:rPr>
          <w:rFonts w:asciiTheme="majorBidi" w:hAnsiTheme="majorBidi" w:cstheme="majorBidi"/>
        </w:rPr>
        <w:t>Evaluation criteria are the following:</w:t>
      </w:r>
    </w:p>
    <w:p w14:paraId="41744C47" w14:textId="77777777" w:rsidR="00336B06" w:rsidRDefault="00336B06" w:rsidP="00EF4B22">
      <w:pPr>
        <w:pStyle w:val="Paragraphedeliste"/>
        <w:numPr>
          <w:ilvl w:val="0"/>
          <w:numId w:val="2"/>
        </w:numPr>
        <w:autoSpaceDE w:val="0"/>
        <w:autoSpaceDN w:val="0"/>
        <w:adjustRightInd w:val="0"/>
        <w:spacing w:after="13" w:line="276" w:lineRule="auto"/>
        <w:contextualSpacing w:val="0"/>
        <w:jc w:val="both"/>
        <w:rPr>
          <w:rFonts w:asciiTheme="majorBidi" w:hAnsiTheme="majorBidi" w:cstheme="majorBidi"/>
        </w:rPr>
      </w:pPr>
      <w:r>
        <w:rPr>
          <w:rFonts w:asciiTheme="majorBidi" w:hAnsiTheme="majorBidi" w:cstheme="majorBidi"/>
        </w:rPr>
        <w:t>Understanding of the Terms of References (TOR) (15%)</w:t>
      </w:r>
    </w:p>
    <w:p w14:paraId="259F21A7" w14:textId="77777777" w:rsidR="00336B06" w:rsidRDefault="00336B06" w:rsidP="00EF4B22">
      <w:pPr>
        <w:pStyle w:val="Paragraphedeliste"/>
        <w:numPr>
          <w:ilvl w:val="0"/>
          <w:numId w:val="2"/>
        </w:numPr>
        <w:autoSpaceDE w:val="0"/>
        <w:autoSpaceDN w:val="0"/>
        <w:adjustRightInd w:val="0"/>
        <w:spacing w:after="13" w:line="276" w:lineRule="auto"/>
        <w:contextualSpacing w:val="0"/>
        <w:jc w:val="both"/>
        <w:rPr>
          <w:rFonts w:asciiTheme="majorBidi" w:hAnsiTheme="majorBidi" w:cstheme="majorBidi"/>
        </w:rPr>
      </w:pPr>
      <w:r>
        <w:rPr>
          <w:rFonts w:asciiTheme="majorBidi" w:hAnsiTheme="majorBidi" w:cstheme="majorBidi"/>
        </w:rPr>
        <w:t>Consultancy Methodology and Approach (30%)</w:t>
      </w:r>
    </w:p>
    <w:p w14:paraId="64DABFAF" w14:textId="77777777" w:rsidR="00336B06" w:rsidRDefault="00336B06" w:rsidP="00EF4B22">
      <w:pPr>
        <w:pStyle w:val="Paragraphedeliste"/>
        <w:numPr>
          <w:ilvl w:val="0"/>
          <w:numId w:val="2"/>
        </w:numPr>
        <w:autoSpaceDE w:val="0"/>
        <w:autoSpaceDN w:val="0"/>
        <w:adjustRightInd w:val="0"/>
        <w:spacing w:after="13" w:line="276" w:lineRule="auto"/>
        <w:contextualSpacing w:val="0"/>
        <w:jc w:val="both"/>
        <w:rPr>
          <w:rFonts w:asciiTheme="majorBidi" w:hAnsiTheme="majorBidi" w:cstheme="majorBidi"/>
        </w:rPr>
      </w:pPr>
      <w:r>
        <w:rPr>
          <w:rFonts w:asciiTheme="majorBidi" w:hAnsiTheme="majorBidi" w:cstheme="majorBidi"/>
        </w:rPr>
        <w:t>Experience and Qualifications (40%)</w:t>
      </w:r>
    </w:p>
    <w:p w14:paraId="36F8895F" w14:textId="77777777" w:rsidR="00336B06" w:rsidRPr="00AB7DC5" w:rsidRDefault="00336B06" w:rsidP="00EF4B22">
      <w:pPr>
        <w:pStyle w:val="Paragraphedeliste"/>
        <w:numPr>
          <w:ilvl w:val="0"/>
          <w:numId w:val="2"/>
        </w:numPr>
        <w:autoSpaceDE w:val="0"/>
        <w:autoSpaceDN w:val="0"/>
        <w:adjustRightInd w:val="0"/>
        <w:spacing w:after="13" w:line="276" w:lineRule="auto"/>
        <w:contextualSpacing w:val="0"/>
        <w:jc w:val="both"/>
        <w:rPr>
          <w:rFonts w:asciiTheme="majorBidi" w:hAnsiTheme="majorBidi" w:cstheme="majorBidi"/>
        </w:rPr>
      </w:pPr>
      <w:r>
        <w:rPr>
          <w:rFonts w:asciiTheme="majorBidi" w:hAnsiTheme="majorBidi" w:cstheme="majorBidi"/>
        </w:rPr>
        <w:t>Knowledge of Local Context (15%)</w:t>
      </w:r>
    </w:p>
    <w:p w14:paraId="77BAD175" w14:textId="77777777" w:rsidR="00336B06" w:rsidRPr="00AB7DC5" w:rsidRDefault="00336B06" w:rsidP="00EF4B22">
      <w:pPr>
        <w:pStyle w:val="Paragraphedeliste"/>
        <w:widowControl/>
        <w:numPr>
          <w:ilvl w:val="0"/>
          <w:numId w:val="3"/>
        </w:numPr>
        <w:autoSpaceDE w:val="0"/>
        <w:autoSpaceDN w:val="0"/>
        <w:adjustRightInd w:val="0"/>
        <w:spacing w:after="13" w:line="276" w:lineRule="auto"/>
        <w:jc w:val="both"/>
        <w:rPr>
          <w:rFonts w:asciiTheme="majorBidi" w:hAnsiTheme="majorBidi" w:cstheme="majorBidi"/>
        </w:rPr>
      </w:pPr>
      <w:r w:rsidRPr="00AB7DC5">
        <w:rPr>
          <w:rFonts w:asciiTheme="majorBidi" w:hAnsiTheme="majorBidi" w:cstheme="majorBidi"/>
        </w:rPr>
        <w:t xml:space="preserve">Only the technical offers reaching at least </w:t>
      </w:r>
      <w:r>
        <w:rPr>
          <w:rFonts w:asciiTheme="majorBidi" w:hAnsiTheme="majorBidi" w:cstheme="majorBidi"/>
        </w:rPr>
        <w:t>65</w:t>
      </w:r>
      <w:r w:rsidRPr="00AB7DC5">
        <w:rPr>
          <w:rFonts w:asciiTheme="majorBidi" w:hAnsiTheme="majorBidi" w:cstheme="majorBidi"/>
        </w:rPr>
        <w:t xml:space="preserve">% of the score will be declared technically valid and selected for the next phase of evaluation </w:t>
      </w:r>
    </w:p>
    <w:p w14:paraId="55026E70" w14:textId="219F22F1" w:rsidR="00336B06" w:rsidRPr="00BB3C3F" w:rsidRDefault="00336B06" w:rsidP="00336B06">
      <w:pPr>
        <w:pStyle w:val="Titre3"/>
        <w:tabs>
          <w:tab w:val="left" w:pos="856"/>
          <w:tab w:val="left" w:pos="857"/>
        </w:tabs>
        <w:ind w:right="2324"/>
        <w:rPr>
          <w:rFonts w:asciiTheme="majorBidi" w:hAnsiTheme="majorBidi"/>
          <w:color w:val="C00000"/>
          <w:sz w:val="24"/>
          <w:szCs w:val="24"/>
        </w:rPr>
      </w:pPr>
      <w:r>
        <w:rPr>
          <w:rFonts w:asciiTheme="majorBidi" w:hAnsiTheme="majorBidi"/>
          <w:color w:val="C00000"/>
          <w:sz w:val="24"/>
          <w:szCs w:val="24"/>
        </w:rPr>
        <w:t>8.3</w:t>
      </w:r>
      <w:r w:rsidRPr="00BB3C3F">
        <w:rPr>
          <w:rFonts w:asciiTheme="majorBidi" w:hAnsiTheme="majorBidi"/>
          <w:color w:val="C00000"/>
          <w:sz w:val="24"/>
          <w:szCs w:val="24"/>
        </w:rPr>
        <w:t xml:space="preserve"> Financial evaluation</w:t>
      </w:r>
    </w:p>
    <w:p w14:paraId="59539F1E" w14:textId="77777777" w:rsidR="00336B06" w:rsidRDefault="00336B06" w:rsidP="00EF4B22">
      <w:pPr>
        <w:pStyle w:val="Paragraphedeliste"/>
        <w:numPr>
          <w:ilvl w:val="0"/>
          <w:numId w:val="13"/>
        </w:numPr>
        <w:adjustRightInd w:val="0"/>
        <w:spacing w:after="13" w:line="276" w:lineRule="auto"/>
        <w:jc w:val="both"/>
        <w:rPr>
          <w:rFonts w:asciiTheme="majorBidi" w:hAnsiTheme="majorBidi" w:cstheme="majorBidi"/>
        </w:rPr>
      </w:pPr>
      <w:r w:rsidRPr="00653D4F">
        <w:rPr>
          <w:rFonts w:asciiTheme="majorBidi" w:hAnsiTheme="majorBidi" w:cstheme="majorBidi"/>
        </w:rPr>
        <w:t xml:space="preserve">Only the financial offers from the candidates with at least </w:t>
      </w:r>
      <w:r>
        <w:rPr>
          <w:rFonts w:asciiTheme="majorBidi" w:hAnsiTheme="majorBidi" w:cstheme="majorBidi"/>
        </w:rPr>
        <w:t>65</w:t>
      </w:r>
      <w:r w:rsidRPr="00653D4F">
        <w:rPr>
          <w:rFonts w:asciiTheme="majorBidi" w:hAnsiTheme="majorBidi" w:cstheme="majorBidi"/>
        </w:rPr>
        <w:t xml:space="preserve">% of the technical evaluation score will be considered. </w:t>
      </w:r>
    </w:p>
    <w:p w14:paraId="780C3955" w14:textId="77777777" w:rsidR="00336B06" w:rsidRPr="00653D4F" w:rsidRDefault="00336B06" w:rsidP="00EF4B22">
      <w:pPr>
        <w:pStyle w:val="Paragraphedeliste"/>
        <w:numPr>
          <w:ilvl w:val="0"/>
          <w:numId w:val="13"/>
        </w:numPr>
        <w:adjustRightInd w:val="0"/>
        <w:spacing w:after="13" w:line="276" w:lineRule="auto"/>
        <w:jc w:val="both"/>
        <w:rPr>
          <w:rFonts w:asciiTheme="majorBidi" w:hAnsiTheme="majorBidi" w:cstheme="majorBidi"/>
        </w:rPr>
      </w:pPr>
      <w:r w:rsidRPr="00653D4F">
        <w:rPr>
          <w:rFonts w:asciiTheme="majorBidi" w:hAnsiTheme="majorBidi" w:cstheme="majorBidi"/>
        </w:rPr>
        <w:t>A financial evaluation score will be calculated for each offer, starting on the lowest bid.</w:t>
      </w:r>
    </w:p>
    <w:p w14:paraId="08006041" w14:textId="0627BCDB" w:rsidR="00336B06" w:rsidRPr="00BB3C3F" w:rsidRDefault="00336B06" w:rsidP="00336B06">
      <w:pPr>
        <w:pStyle w:val="Titre3"/>
        <w:tabs>
          <w:tab w:val="left" w:pos="856"/>
          <w:tab w:val="left" w:pos="857"/>
        </w:tabs>
        <w:ind w:right="2324"/>
        <w:rPr>
          <w:rFonts w:asciiTheme="majorBidi" w:hAnsiTheme="majorBidi"/>
          <w:color w:val="C00000"/>
          <w:sz w:val="24"/>
          <w:szCs w:val="24"/>
        </w:rPr>
      </w:pPr>
      <w:r>
        <w:rPr>
          <w:rFonts w:asciiTheme="majorBidi" w:hAnsiTheme="majorBidi"/>
          <w:color w:val="C00000"/>
          <w:sz w:val="24"/>
          <w:szCs w:val="24"/>
        </w:rPr>
        <w:t>8.4</w:t>
      </w:r>
      <w:r w:rsidRPr="00BB3C3F">
        <w:rPr>
          <w:rFonts w:asciiTheme="majorBidi" w:hAnsiTheme="majorBidi"/>
          <w:color w:val="C00000"/>
          <w:sz w:val="24"/>
          <w:szCs w:val="24"/>
        </w:rPr>
        <w:t xml:space="preserve"> Finale evaluation</w:t>
      </w:r>
    </w:p>
    <w:p w14:paraId="11794029" w14:textId="77777777" w:rsidR="00336B06" w:rsidRDefault="00336B06" w:rsidP="00EF4B22">
      <w:pPr>
        <w:pStyle w:val="Paragraphedeliste"/>
        <w:numPr>
          <w:ilvl w:val="0"/>
          <w:numId w:val="14"/>
        </w:numPr>
        <w:adjustRightInd w:val="0"/>
        <w:spacing w:after="13" w:line="276" w:lineRule="auto"/>
        <w:jc w:val="both"/>
        <w:rPr>
          <w:rFonts w:asciiTheme="majorBidi" w:hAnsiTheme="majorBidi" w:cstheme="majorBidi"/>
        </w:rPr>
      </w:pPr>
      <w:r w:rsidRPr="00653D4F">
        <w:rPr>
          <w:rFonts w:asciiTheme="majorBidi" w:hAnsiTheme="majorBidi" w:cstheme="majorBidi"/>
        </w:rPr>
        <w:t xml:space="preserve">The final evaluation will combine both prior evaluations, accordingly a </w:t>
      </w:r>
      <w:r>
        <w:rPr>
          <w:rFonts w:asciiTheme="majorBidi" w:hAnsiTheme="majorBidi" w:cstheme="majorBidi"/>
        </w:rPr>
        <w:t>65</w:t>
      </w:r>
      <w:r w:rsidRPr="00653D4F">
        <w:rPr>
          <w:rFonts w:asciiTheme="majorBidi" w:hAnsiTheme="majorBidi" w:cstheme="majorBidi"/>
        </w:rPr>
        <w:t xml:space="preserve">% moderation for the technical offer and a </w:t>
      </w:r>
      <w:r>
        <w:rPr>
          <w:rFonts w:asciiTheme="majorBidi" w:hAnsiTheme="majorBidi" w:cstheme="majorBidi"/>
        </w:rPr>
        <w:t>25</w:t>
      </w:r>
      <w:r w:rsidRPr="00653D4F">
        <w:rPr>
          <w:rFonts w:asciiTheme="majorBidi" w:hAnsiTheme="majorBidi" w:cstheme="majorBidi"/>
        </w:rPr>
        <w:t>% moderation for the financial offer</w:t>
      </w:r>
      <w:r>
        <w:rPr>
          <w:rFonts w:asciiTheme="majorBidi" w:hAnsiTheme="majorBidi" w:cstheme="majorBidi"/>
        </w:rPr>
        <w:t xml:space="preserve"> </w:t>
      </w:r>
      <w:r>
        <w:rPr>
          <w:rFonts w:asciiTheme="minorBidi" w:hAnsiTheme="minorBidi" w:cstheme="minorBidi"/>
        </w:rPr>
        <w:t xml:space="preserve">and </w:t>
      </w:r>
      <w:r w:rsidRPr="00BB3C3F">
        <w:rPr>
          <w:rFonts w:asciiTheme="majorBidi" w:hAnsiTheme="majorBidi" w:cstheme="majorBidi"/>
        </w:rPr>
        <w:t>10% presentation with qualified shortlisted candidates.</w:t>
      </w:r>
    </w:p>
    <w:p w14:paraId="739F0E41" w14:textId="77777777" w:rsidR="00336B06" w:rsidRDefault="00336B06" w:rsidP="00EF4B22">
      <w:pPr>
        <w:pStyle w:val="Paragraphedeliste"/>
        <w:numPr>
          <w:ilvl w:val="0"/>
          <w:numId w:val="14"/>
        </w:numPr>
        <w:adjustRightInd w:val="0"/>
        <w:spacing w:after="13" w:line="276" w:lineRule="auto"/>
        <w:jc w:val="both"/>
        <w:rPr>
          <w:rFonts w:asciiTheme="majorBidi" w:hAnsiTheme="majorBidi" w:cstheme="majorBidi"/>
        </w:rPr>
      </w:pPr>
      <w:r w:rsidRPr="00653D4F">
        <w:rPr>
          <w:rFonts w:asciiTheme="majorBidi" w:hAnsiTheme="majorBidi" w:cstheme="majorBidi"/>
        </w:rPr>
        <w:t xml:space="preserve">The financial offer will be analyzed and possibly negotiated with the candidate within the limit of the available budget. </w:t>
      </w:r>
    </w:p>
    <w:p w14:paraId="37F2B7A5" w14:textId="77777777" w:rsidR="00336B06" w:rsidRPr="00BB3C3F" w:rsidRDefault="00336B06" w:rsidP="00EF4B22">
      <w:pPr>
        <w:pStyle w:val="Paragraphedeliste"/>
        <w:numPr>
          <w:ilvl w:val="0"/>
          <w:numId w:val="14"/>
        </w:numPr>
        <w:rPr>
          <w:rFonts w:asciiTheme="majorBidi" w:hAnsiTheme="majorBidi" w:cstheme="majorBidi"/>
        </w:rPr>
      </w:pPr>
      <w:bookmarkStart w:id="0" w:name="_Hlk196723709"/>
      <w:r w:rsidRPr="00BB3C3F">
        <w:rPr>
          <w:rFonts w:asciiTheme="majorBidi" w:hAnsiTheme="majorBidi" w:cstheme="majorBidi"/>
        </w:rPr>
        <w:t>The shortlisted consultant should prepare a presentation of up to 6 slides to the committee explaining the proposal, questions will be asked by the committee to make the final selection as per PUI memo.</w:t>
      </w:r>
    </w:p>
    <w:bookmarkEnd w:id="0"/>
    <w:p w14:paraId="306481F4" w14:textId="77777777" w:rsidR="00336B06" w:rsidRPr="00AB7DC5" w:rsidRDefault="00336B06" w:rsidP="00336B06">
      <w:pPr>
        <w:adjustRightInd w:val="0"/>
        <w:spacing w:after="13" w:line="276" w:lineRule="auto"/>
        <w:jc w:val="both"/>
        <w:rPr>
          <w:rFonts w:asciiTheme="majorBidi" w:hAnsiTheme="majorBidi" w:cstheme="majorBidi"/>
        </w:rPr>
      </w:pPr>
    </w:p>
    <w:p w14:paraId="1ADA447C" w14:textId="77777777" w:rsidR="00336B06" w:rsidRPr="00BB3C3F" w:rsidRDefault="00336B06" w:rsidP="00EF4B22">
      <w:pPr>
        <w:pStyle w:val="Titre3"/>
        <w:numPr>
          <w:ilvl w:val="0"/>
          <w:numId w:val="1"/>
        </w:numPr>
        <w:tabs>
          <w:tab w:val="num" w:pos="360"/>
          <w:tab w:val="left" w:pos="856"/>
          <w:tab w:val="left" w:pos="857"/>
        </w:tabs>
        <w:ind w:left="360" w:right="2324"/>
        <w:rPr>
          <w:rFonts w:asciiTheme="majorBidi" w:hAnsiTheme="majorBidi"/>
          <w:color w:val="C00000"/>
          <w:sz w:val="24"/>
          <w:szCs w:val="24"/>
        </w:rPr>
      </w:pPr>
      <w:r w:rsidRPr="00BB3C3F">
        <w:rPr>
          <w:rFonts w:asciiTheme="majorBidi" w:hAnsiTheme="majorBidi"/>
          <w:color w:val="C00000"/>
          <w:sz w:val="24"/>
          <w:szCs w:val="24"/>
        </w:rPr>
        <w:t xml:space="preserve"> OFFERS PRESENTATION</w:t>
      </w:r>
    </w:p>
    <w:p w14:paraId="42821087" w14:textId="77777777" w:rsidR="00336B06" w:rsidRPr="00BB3C3F" w:rsidRDefault="00336B06" w:rsidP="00336B06">
      <w:pPr>
        <w:pStyle w:val="Titre1"/>
        <w:rPr>
          <w:rFonts w:asciiTheme="majorBidi" w:hAnsiTheme="majorBidi"/>
          <w:b/>
          <w:bCs/>
          <w:sz w:val="24"/>
          <w:szCs w:val="24"/>
        </w:rPr>
      </w:pPr>
      <w:r w:rsidRPr="00BB3C3F">
        <w:rPr>
          <w:rFonts w:asciiTheme="majorBidi" w:hAnsiTheme="majorBidi"/>
          <w:b/>
          <w:bCs/>
          <w:sz w:val="24"/>
          <w:szCs w:val="24"/>
        </w:rPr>
        <w:t>Note: The technical offer and the financial offer must be submitted as two separate files, each signed and stamped. Any submission combining both into a single file will be considered non-compliant.</w:t>
      </w:r>
    </w:p>
    <w:p w14:paraId="0EBD30E5" w14:textId="6D446FAD" w:rsidR="00336B06" w:rsidRPr="00BB3C3F" w:rsidRDefault="00336B06" w:rsidP="00336B06">
      <w:pPr>
        <w:pStyle w:val="Titre3"/>
        <w:tabs>
          <w:tab w:val="left" w:pos="856"/>
          <w:tab w:val="left" w:pos="857"/>
        </w:tabs>
        <w:ind w:right="2324"/>
        <w:rPr>
          <w:rFonts w:asciiTheme="majorBidi" w:hAnsiTheme="majorBidi"/>
          <w:color w:val="C00000"/>
          <w:sz w:val="24"/>
          <w:szCs w:val="24"/>
        </w:rPr>
      </w:pPr>
      <w:r>
        <w:rPr>
          <w:rFonts w:asciiTheme="majorBidi" w:hAnsiTheme="majorBidi"/>
          <w:color w:val="C00000"/>
          <w:sz w:val="24"/>
          <w:szCs w:val="24"/>
        </w:rPr>
        <w:t>9</w:t>
      </w:r>
      <w:r w:rsidRPr="00BB3C3F">
        <w:rPr>
          <w:rFonts w:asciiTheme="majorBidi" w:hAnsiTheme="majorBidi"/>
          <w:color w:val="C00000"/>
          <w:sz w:val="24"/>
          <w:szCs w:val="24"/>
        </w:rPr>
        <w:t>.1 Technical offer composition (in English)</w:t>
      </w:r>
      <w:r>
        <w:rPr>
          <w:rFonts w:asciiTheme="majorBidi" w:hAnsiTheme="majorBidi"/>
          <w:color w:val="C00000"/>
          <w:sz w:val="24"/>
          <w:szCs w:val="24"/>
        </w:rPr>
        <w:t xml:space="preserve"> </w:t>
      </w:r>
      <w:r w:rsidRPr="00F36A23">
        <w:rPr>
          <w:rFonts w:asciiTheme="majorBidi" w:hAnsiTheme="majorBidi"/>
          <w:color w:val="C00000"/>
          <w:sz w:val="24"/>
          <w:szCs w:val="24"/>
        </w:rPr>
        <w:t>(in a separate file)</w:t>
      </w:r>
    </w:p>
    <w:p w14:paraId="0B09805C" w14:textId="77777777" w:rsidR="00336B06" w:rsidRPr="00AB7DC5" w:rsidRDefault="00336B06" w:rsidP="00EF4B22">
      <w:pPr>
        <w:pStyle w:val="Paragraphedeliste"/>
        <w:numPr>
          <w:ilvl w:val="0"/>
          <w:numId w:val="2"/>
        </w:numPr>
        <w:tabs>
          <w:tab w:val="left" w:pos="496"/>
          <w:tab w:val="left" w:pos="497"/>
        </w:tabs>
        <w:autoSpaceDE w:val="0"/>
        <w:autoSpaceDN w:val="0"/>
        <w:contextualSpacing w:val="0"/>
        <w:rPr>
          <w:rFonts w:asciiTheme="majorBidi" w:hAnsiTheme="majorBidi" w:cstheme="majorBidi"/>
        </w:rPr>
      </w:pPr>
      <w:r w:rsidRPr="00AB7DC5">
        <w:rPr>
          <w:rFonts w:asciiTheme="majorBidi" w:hAnsiTheme="majorBidi" w:cstheme="majorBidi"/>
        </w:rPr>
        <w:t>A</w:t>
      </w:r>
      <w:r w:rsidRPr="00AB7DC5">
        <w:rPr>
          <w:rFonts w:asciiTheme="majorBidi" w:hAnsiTheme="majorBidi" w:cstheme="majorBidi"/>
          <w:spacing w:val="-2"/>
        </w:rPr>
        <w:t xml:space="preserve"> </w:t>
      </w:r>
      <w:r w:rsidRPr="00AB7DC5">
        <w:rPr>
          <w:rFonts w:asciiTheme="majorBidi" w:hAnsiTheme="majorBidi" w:cstheme="majorBidi"/>
        </w:rPr>
        <w:t>technical</w:t>
      </w:r>
      <w:r w:rsidRPr="00AB7DC5">
        <w:rPr>
          <w:rFonts w:asciiTheme="majorBidi" w:hAnsiTheme="majorBidi" w:cstheme="majorBidi"/>
          <w:spacing w:val="-1"/>
        </w:rPr>
        <w:t xml:space="preserve"> </w:t>
      </w:r>
      <w:r w:rsidRPr="00AB7DC5">
        <w:rPr>
          <w:rFonts w:asciiTheme="majorBidi" w:hAnsiTheme="majorBidi" w:cstheme="majorBidi"/>
        </w:rPr>
        <w:t xml:space="preserve">offer </w:t>
      </w:r>
      <w:r w:rsidRPr="00AB7DC5">
        <w:rPr>
          <w:rFonts w:asciiTheme="majorBidi" w:hAnsiTheme="majorBidi" w:cstheme="majorBidi"/>
          <w:b/>
        </w:rPr>
        <w:t>(2-3pages)</w:t>
      </w:r>
      <w:r w:rsidRPr="00AB7DC5">
        <w:rPr>
          <w:rFonts w:asciiTheme="majorBidi" w:hAnsiTheme="majorBidi" w:cstheme="majorBidi"/>
          <w:b/>
          <w:spacing w:val="-1"/>
        </w:rPr>
        <w:t xml:space="preserve"> </w:t>
      </w:r>
      <w:r w:rsidRPr="00AB7DC5">
        <w:rPr>
          <w:rFonts w:asciiTheme="majorBidi" w:hAnsiTheme="majorBidi" w:cstheme="majorBidi"/>
          <w:b/>
        </w:rPr>
        <w:t>including</w:t>
      </w:r>
      <w:r w:rsidRPr="00AB7DC5">
        <w:rPr>
          <w:rFonts w:asciiTheme="majorBidi" w:hAnsiTheme="majorBidi" w:cstheme="majorBidi"/>
        </w:rPr>
        <w:t>:</w:t>
      </w:r>
    </w:p>
    <w:p w14:paraId="068E019F" w14:textId="77777777" w:rsidR="00336B06" w:rsidRPr="00AB7DC5" w:rsidRDefault="00336B06" w:rsidP="00EF4B22">
      <w:pPr>
        <w:pStyle w:val="Paragraphedeliste"/>
        <w:numPr>
          <w:ilvl w:val="1"/>
          <w:numId w:val="2"/>
        </w:numPr>
        <w:autoSpaceDE w:val="0"/>
        <w:autoSpaceDN w:val="0"/>
        <w:adjustRightInd w:val="0"/>
        <w:spacing w:after="13" w:line="276" w:lineRule="auto"/>
        <w:contextualSpacing w:val="0"/>
        <w:jc w:val="both"/>
        <w:rPr>
          <w:rFonts w:asciiTheme="majorBidi" w:hAnsiTheme="majorBidi" w:cstheme="majorBidi"/>
        </w:rPr>
      </w:pPr>
      <w:r w:rsidRPr="00AB7DC5">
        <w:rPr>
          <w:rFonts w:asciiTheme="majorBidi" w:hAnsiTheme="majorBidi" w:cstheme="majorBidi"/>
        </w:rPr>
        <w:t>Understanding of the challenges of the study and the Terms of Reference (</w:t>
      </w:r>
      <w:proofErr w:type="spellStart"/>
      <w:r w:rsidRPr="00AB7DC5">
        <w:rPr>
          <w:rFonts w:asciiTheme="majorBidi" w:hAnsiTheme="majorBidi" w:cstheme="majorBidi"/>
        </w:rPr>
        <w:t>ToR</w:t>
      </w:r>
      <w:proofErr w:type="spellEnd"/>
      <w:r w:rsidRPr="00AB7DC5">
        <w:rPr>
          <w:rFonts w:asciiTheme="majorBidi" w:hAnsiTheme="majorBidi" w:cstheme="majorBidi"/>
        </w:rPr>
        <w:t>): development of a problematic and formulation of questions, which the offer proposes to respond to</w:t>
      </w:r>
    </w:p>
    <w:p w14:paraId="10E0ED15" w14:textId="77777777" w:rsidR="00336B06" w:rsidRPr="00AB7DC5" w:rsidRDefault="00336B06" w:rsidP="00EF4B22">
      <w:pPr>
        <w:pStyle w:val="Paragraphedeliste"/>
        <w:numPr>
          <w:ilvl w:val="1"/>
          <w:numId w:val="2"/>
        </w:numPr>
        <w:autoSpaceDE w:val="0"/>
        <w:autoSpaceDN w:val="0"/>
        <w:adjustRightInd w:val="0"/>
        <w:spacing w:after="13" w:line="276" w:lineRule="auto"/>
        <w:contextualSpacing w:val="0"/>
        <w:jc w:val="both"/>
        <w:rPr>
          <w:rFonts w:asciiTheme="majorBidi" w:hAnsiTheme="majorBidi" w:cstheme="majorBidi"/>
        </w:rPr>
      </w:pPr>
      <w:r w:rsidRPr="00AB7DC5">
        <w:rPr>
          <w:rFonts w:asciiTheme="majorBidi" w:hAnsiTheme="majorBidi" w:cstheme="majorBidi"/>
        </w:rPr>
        <w:t>The methodology and tools proposed for the assessment</w:t>
      </w:r>
    </w:p>
    <w:p w14:paraId="1FF3FA93" w14:textId="77777777" w:rsidR="00336B06" w:rsidRDefault="00336B06" w:rsidP="00EF4B22">
      <w:pPr>
        <w:pStyle w:val="Paragraphedeliste"/>
        <w:numPr>
          <w:ilvl w:val="1"/>
          <w:numId w:val="2"/>
        </w:numPr>
        <w:autoSpaceDE w:val="0"/>
        <w:autoSpaceDN w:val="0"/>
        <w:adjustRightInd w:val="0"/>
        <w:spacing w:after="13" w:line="276" w:lineRule="auto"/>
        <w:contextualSpacing w:val="0"/>
        <w:jc w:val="both"/>
        <w:rPr>
          <w:rFonts w:asciiTheme="majorBidi" w:hAnsiTheme="majorBidi" w:cstheme="majorBidi"/>
        </w:rPr>
      </w:pPr>
      <w:r w:rsidRPr="00AB7DC5">
        <w:rPr>
          <w:rFonts w:asciiTheme="majorBidi" w:hAnsiTheme="majorBidi" w:cstheme="majorBidi"/>
        </w:rPr>
        <w:t>The timetable shows the details for the completion of each of the assessment phases. The proposed schedule should include time for briefing and debriefing on the mission.</w:t>
      </w:r>
    </w:p>
    <w:p w14:paraId="6DE098DD" w14:textId="77777777" w:rsidR="00336B06" w:rsidRDefault="00336B06" w:rsidP="00EF4B22">
      <w:pPr>
        <w:pStyle w:val="Paragraphedeliste"/>
        <w:numPr>
          <w:ilvl w:val="1"/>
          <w:numId w:val="2"/>
        </w:numPr>
        <w:autoSpaceDE w:val="0"/>
        <w:autoSpaceDN w:val="0"/>
        <w:adjustRightInd w:val="0"/>
        <w:spacing w:after="13" w:line="276" w:lineRule="auto"/>
        <w:contextualSpacing w:val="0"/>
        <w:jc w:val="both"/>
        <w:rPr>
          <w:rFonts w:asciiTheme="majorBidi" w:hAnsiTheme="majorBidi" w:cstheme="majorBidi"/>
        </w:rPr>
      </w:pPr>
      <w:r w:rsidRPr="00315D8E">
        <w:rPr>
          <w:rFonts w:asciiTheme="majorBidi" w:hAnsiTheme="majorBidi" w:cstheme="majorBidi"/>
        </w:rPr>
        <w:t xml:space="preserve">An updated CV of the proposed consultant, highlighting relevant experience </w:t>
      </w:r>
      <w:r w:rsidRPr="00315D8E">
        <w:rPr>
          <w:rFonts w:asciiTheme="majorBidi" w:hAnsiTheme="majorBidi" w:cstheme="majorBidi"/>
        </w:rPr>
        <w:lastRenderedPageBreak/>
        <w:t>and competencies</w:t>
      </w:r>
    </w:p>
    <w:p w14:paraId="5C5550B7" w14:textId="77777777" w:rsidR="00336B06" w:rsidRPr="00AB7DC5" w:rsidRDefault="00336B06" w:rsidP="00EF4B22">
      <w:pPr>
        <w:pStyle w:val="Paragraphedeliste"/>
        <w:numPr>
          <w:ilvl w:val="1"/>
          <w:numId w:val="2"/>
        </w:numPr>
        <w:autoSpaceDE w:val="0"/>
        <w:autoSpaceDN w:val="0"/>
        <w:adjustRightInd w:val="0"/>
        <w:spacing w:after="13" w:line="276" w:lineRule="auto"/>
        <w:contextualSpacing w:val="0"/>
        <w:jc w:val="both"/>
        <w:rPr>
          <w:rFonts w:asciiTheme="majorBidi" w:hAnsiTheme="majorBidi" w:cstheme="majorBidi"/>
        </w:rPr>
      </w:pPr>
      <w:r>
        <w:rPr>
          <w:rFonts w:asciiTheme="majorBidi" w:hAnsiTheme="majorBidi" w:cstheme="majorBidi"/>
        </w:rPr>
        <w:t xml:space="preserve">A detailed portfolio showing previous work. </w:t>
      </w:r>
    </w:p>
    <w:p w14:paraId="22CAA42E" w14:textId="6EDCD26E" w:rsidR="00336B06" w:rsidRPr="00BB3C3F" w:rsidRDefault="00336B06" w:rsidP="00336B06">
      <w:pPr>
        <w:pStyle w:val="Titre3"/>
        <w:tabs>
          <w:tab w:val="left" w:pos="856"/>
          <w:tab w:val="left" w:pos="857"/>
        </w:tabs>
        <w:ind w:right="2324"/>
        <w:rPr>
          <w:rFonts w:asciiTheme="majorBidi" w:hAnsiTheme="majorBidi"/>
          <w:color w:val="C00000"/>
          <w:sz w:val="24"/>
          <w:szCs w:val="24"/>
        </w:rPr>
      </w:pPr>
      <w:r>
        <w:rPr>
          <w:rFonts w:asciiTheme="majorBidi" w:hAnsiTheme="majorBidi"/>
          <w:color w:val="C00000"/>
          <w:sz w:val="24"/>
          <w:szCs w:val="24"/>
        </w:rPr>
        <w:t>9</w:t>
      </w:r>
      <w:r w:rsidRPr="00BB3C3F">
        <w:rPr>
          <w:rFonts w:asciiTheme="majorBidi" w:hAnsiTheme="majorBidi"/>
          <w:color w:val="C00000"/>
          <w:sz w:val="24"/>
          <w:szCs w:val="24"/>
        </w:rPr>
        <w:t>.2 Financial offer composition (in English)</w:t>
      </w:r>
      <w:r>
        <w:rPr>
          <w:rFonts w:asciiTheme="majorBidi" w:hAnsiTheme="majorBidi"/>
          <w:color w:val="C00000"/>
          <w:sz w:val="24"/>
          <w:szCs w:val="24"/>
        </w:rPr>
        <w:t xml:space="preserve"> </w:t>
      </w:r>
      <w:r w:rsidRPr="00F36A23">
        <w:rPr>
          <w:rFonts w:asciiTheme="majorBidi" w:hAnsiTheme="majorBidi"/>
          <w:color w:val="C00000"/>
          <w:sz w:val="24"/>
          <w:szCs w:val="24"/>
        </w:rPr>
        <w:t>(in a separate file)</w:t>
      </w:r>
    </w:p>
    <w:p w14:paraId="53094836" w14:textId="77777777" w:rsidR="00336B06" w:rsidRPr="00AB7DC5" w:rsidRDefault="00336B06" w:rsidP="00EF4B22">
      <w:pPr>
        <w:pStyle w:val="Paragraphedeliste"/>
        <w:numPr>
          <w:ilvl w:val="0"/>
          <w:numId w:val="2"/>
        </w:numPr>
        <w:tabs>
          <w:tab w:val="left" w:pos="496"/>
          <w:tab w:val="left" w:pos="497"/>
        </w:tabs>
        <w:autoSpaceDE w:val="0"/>
        <w:autoSpaceDN w:val="0"/>
        <w:contextualSpacing w:val="0"/>
        <w:rPr>
          <w:rFonts w:asciiTheme="majorBidi" w:hAnsiTheme="majorBidi" w:cstheme="majorBidi"/>
        </w:rPr>
      </w:pPr>
      <w:r w:rsidRPr="00AB7DC5">
        <w:rPr>
          <w:rFonts w:asciiTheme="majorBidi" w:hAnsiTheme="majorBidi" w:cstheme="majorBidi"/>
        </w:rPr>
        <w:t>A financial offer including a budget with detailed sections (fees, other costs)</w:t>
      </w:r>
    </w:p>
    <w:p w14:paraId="26240EBE" w14:textId="77777777" w:rsidR="00336B06" w:rsidRPr="00A11916" w:rsidRDefault="00336B06" w:rsidP="00EF4B22">
      <w:pPr>
        <w:pStyle w:val="Paragraphedeliste"/>
        <w:numPr>
          <w:ilvl w:val="1"/>
          <w:numId w:val="2"/>
        </w:numPr>
        <w:autoSpaceDE w:val="0"/>
        <w:autoSpaceDN w:val="0"/>
        <w:adjustRightInd w:val="0"/>
        <w:spacing w:after="13" w:line="276" w:lineRule="auto"/>
        <w:contextualSpacing w:val="0"/>
        <w:jc w:val="both"/>
        <w:rPr>
          <w:rFonts w:asciiTheme="majorBidi" w:hAnsiTheme="majorBidi" w:cstheme="majorBidi"/>
        </w:rPr>
      </w:pPr>
      <w:r w:rsidRPr="00AB7DC5">
        <w:rPr>
          <w:rFonts w:asciiTheme="majorBidi" w:hAnsiTheme="majorBidi" w:cstheme="majorBidi"/>
        </w:rPr>
        <w:t>Fees</w:t>
      </w:r>
    </w:p>
    <w:p w14:paraId="505661AB" w14:textId="77777777" w:rsidR="00336B06" w:rsidRPr="00AB7DC5" w:rsidRDefault="00336B06" w:rsidP="00EF4B22">
      <w:pPr>
        <w:pStyle w:val="Paragraphedeliste"/>
        <w:numPr>
          <w:ilvl w:val="1"/>
          <w:numId w:val="2"/>
        </w:numPr>
        <w:autoSpaceDE w:val="0"/>
        <w:autoSpaceDN w:val="0"/>
        <w:adjustRightInd w:val="0"/>
        <w:spacing w:after="13" w:line="276" w:lineRule="auto"/>
        <w:contextualSpacing w:val="0"/>
        <w:jc w:val="both"/>
        <w:rPr>
          <w:rFonts w:asciiTheme="majorBidi" w:hAnsiTheme="majorBidi" w:cstheme="majorBidi"/>
        </w:rPr>
      </w:pPr>
      <w:r w:rsidRPr="00AB7DC5">
        <w:rPr>
          <w:rFonts w:asciiTheme="majorBidi" w:hAnsiTheme="majorBidi" w:cstheme="majorBidi"/>
        </w:rPr>
        <w:t>National transportation</w:t>
      </w:r>
    </w:p>
    <w:p w14:paraId="1CEDC460" w14:textId="77777777" w:rsidR="00336B06" w:rsidRPr="00AB7DC5" w:rsidRDefault="00336B06" w:rsidP="00EF4B22">
      <w:pPr>
        <w:pStyle w:val="Paragraphedeliste"/>
        <w:numPr>
          <w:ilvl w:val="1"/>
          <w:numId w:val="2"/>
        </w:numPr>
        <w:autoSpaceDE w:val="0"/>
        <w:autoSpaceDN w:val="0"/>
        <w:adjustRightInd w:val="0"/>
        <w:spacing w:after="13" w:line="276" w:lineRule="auto"/>
        <w:contextualSpacing w:val="0"/>
        <w:jc w:val="both"/>
        <w:rPr>
          <w:rFonts w:asciiTheme="majorBidi" w:hAnsiTheme="majorBidi" w:cstheme="majorBidi"/>
        </w:rPr>
      </w:pPr>
      <w:r w:rsidRPr="00AB7DC5">
        <w:rPr>
          <w:rFonts w:asciiTheme="majorBidi" w:hAnsiTheme="majorBidi" w:cstheme="majorBidi"/>
        </w:rPr>
        <w:t>Communication fees</w:t>
      </w:r>
    </w:p>
    <w:p w14:paraId="689355E3" w14:textId="77777777" w:rsidR="00336B06" w:rsidRPr="00AB7DC5" w:rsidRDefault="00336B06" w:rsidP="00EF4B22">
      <w:pPr>
        <w:pStyle w:val="Paragraphedeliste"/>
        <w:numPr>
          <w:ilvl w:val="1"/>
          <w:numId w:val="2"/>
        </w:numPr>
        <w:autoSpaceDE w:val="0"/>
        <w:autoSpaceDN w:val="0"/>
        <w:adjustRightInd w:val="0"/>
        <w:spacing w:after="13" w:line="276" w:lineRule="auto"/>
        <w:contextualSpacing w:val="0"/>
        <w:jc w:val="both"/>
        <w:rPr>
          <w:rFonts w:asciiTheme="majorBidi" w:hAnsiTheme="majorBidi" w:cstheme="majorBidi"/>
        </w:rPr>
      </w:pPr>
      <w:r w:rsidRPr="00AB7DC5">
        <w:rPr>
          <w:rFonts w:asciiTheme="majorBidi" w:hAnsiTheme="majorBidi" w:cstheme="majorBidi"/>
        </w:rPr>
        <w:t>HR fees (enumerators…)</w:t>
      </w:r>
    </w:p>
    <w:p w14:paraId="7752DC73" w14:textId="77777777" w:rsidR="00336B06" w:rsidRDefault="00336B06" w:rsidP="00EF4B22">
      <w:pPr>
        <w:pStyle w:val="Paragraphedeliste"/>
        <w:numPr>
          <w:ilvl w:val="1"/>
          <w:numId w:val="2"/>
        </w:numPr>
        <w:autoSpaceDE w:val="0"/>
        <w:autoSpaceDN w:val="0"/>
        <w:adjustRightInd w:val="0"/>
        <w:spacing w:after="13" w:line="276" w:lineRule="auto"/>
        <w:contextualSpacing w:val="0"/>
        <w:jc w:val="both"/>
        <w:rPr>
          <w:rFonts w:asciiTheme="majorBidi" w:hAnsiTheme="majorBidi" w:cstheme="majorBidi"/>
        </w:rPr>
      </w:pPr>
      <w:r w:rsidRPr="00AB7DC5">
        <w:rPr>
          <w:rFonts w:asciiTheme="majorBidi" w:hAnsiTheme="majorBidi" w:cstheme="majorBidi"/>
        </w:rPr>
        <w:t>Other expenses</w:t>
      </w:r>
    </w:p>
    <w:p w14:paraId="40E012B3" w14:textId="77777777" w:rsidR="00336B06" w:rsidRPr="00BB3C3F" w:rsidRDefault="00336B06" w:rsidP="00EF4B22">
      <w:pPr>
        <w:pStyle w:val="Paragraphedeliste"/>
        <w:numPr>
          <w:ilvl w:val="1"/>
          <w:numId w:val="2"/>
        </w:numPr>
        <w:rPr>
          <w:rFonts w:asciiTheme="majorBidi" w:hAnsiTheme="majorBidi" w:cstheme="majorBidi"/>
        </w:rPr>
      </w:pPr>
      <w:bookmarkStart w:id="1" w:name="_Hlk196723725"/>
      <w:r w:rsidRPr="00BB3C3F">
        <w:rPr>
          <w:rFonts w:asciiTheme="majorBidi" w:hAnsiTheme="majorBidi" w:cstheme="majorBidi"/>
        </w:rPr>
        <w:t>Financial proposal signed and stamped including payment terms and method of payment, offer validity and expected starting date</w:t>
      </w:r>
    </w:p>
    <w:bookmarkEnd w:id="1"/>
    <w:p w14:paraId="6F3A3EA8" w14:textId="77777777" w:rsidR="00336B06" w:rsidRPr="00AB7DC5" w:rsidRDefault="00336B06" w:rsidP="00336B06">
      <w:pPr>
        <w:pStyle w:val="Paragraphedeliste"/>
        <w:autoSpaceDE w:val="0"/>
        <w:autoSpaceDN w:val="0"/>
        <w:adjustRightInd w:val="0"/>
        <w:spacing w:after="13" w:line="276" w:lineRule="auto"/>
        <w:ind w:left="1936"/>
        <w:contextualSpacing w:val="0"/>
        <w:jc w:val="both"/>
        <w:rPr>
          <w:rFonts w:asciiTheme="majorBidi" w:hAnsiTheme="majorBidi" w:cstheme="majorBidi"/>
        </w:rPr>
      </w:pPr>
    </w:p>
    <w:p w14:paraId="2882A6DF" w14:textId="77777777" w:rsidR="00336B06" w:rsidRPr="00AB7DC5" w:rsidRDefault="00336B06" w:rsidP="00336B06">
      <w:pPr>
        <w:adjustRightInd w:val="0"/>
        <w:spacing w:after="13" w:line="276" w:lineRule="auto"/>
        <w:jc w:val="both"/>
        <w:rPr>
          <w:rFonts w:asciiTheme="majorBidi" w:hAnsiTheme="majorBidi" w:cstheme="majorBidi"/>
        </w:rPr>
      </w:pPr>
      <w:r w:rsidRPr="00AB7DC5">
        <w:rPr>
          <w:rFonts w:asciiTheme="majorBidi" w:hAnsiTheme="majorBidi" w:cstheme="majorBidi"/>
        </w:rPr>
        <w:t>The financial offer should be signed and stamped into payment terms and offer validity. In addition to the above-mentioned, the applicant should submit the following documents:</w:t>
      </w:r>
    </w:p>
    <w:p w14:paraId="37488BF5" w14:textId="77777777" w:rsidR="00336B06" w:rsidRPr="00AB7DC5" w:rsidRDefault="00336B06" w:rsidP="00EF4B22">
      <w:pPr>
        <w:pStyle w:val="Paragraphedeliste"/>
        <w:numPr>
          <w:ilvl w:val="0"/>
          <w:numId w:val="4"/>
        </w:numPr>
        <w:autoSpaceDE w:val="0"/>
        <w:autoSpaceDN w:val="0"/>
        <w:adjustRightInd w:val="0"/>
        <w:spacing w:after="13" w:line="276" w:lineRule="auto"/>
        <w:contextualSpacing w:val="0"/>
        <w:jc w:val="both"/>
        <w:rPr>
          <w:rFonts w:asciiTheme="majorBidi" w:hAnsiTheme="majorBidi" w:cstheme="majorBidi"/>
        </w:rPr>
      </w:pPr>
      <w:r w:rsidRPr="00AB7DC5">
        <w:rPr>
          <w:rFonts w:asciiTheme="majorBidi" w:hAnsiTheme="majorBidi" w:cstheme="majorBidi"/>
        </w:rPr>
        <w:t>Passport Copy or ID copy if passport is not available.</w:t>
      </w:r>
    </w:p>
    <w:p w14:paraId="752E12C3" w14:textId="77777777" w:rsidR="00336B06" w:rsidRPr="001B255A" w:rsidRDefault="00336B06" w:rsidP="00EF4B22">
      <w:pPr>
        <w:pStyle w:val="Paragraphedeliste"/>
        <w:numPr>
          <w:ilvl w:val="0"/>
          <w:numId w:val="4"/>
        </w:numPr>
        <w:autoSpaceDE w:val="0"/>
        <w:autoSpaceDN w:val="0"/>
        <w:adjustRightInd w:val="0"/>
        <w:spacing w:after="13" w:line="276" w:lineRule="auto"/>
        <w:contextualSpacing w:val="0"/>
        <w:jc w:val="both"/>
        <w:rPr>
          <w:rFonts w:asciiTheme="majorBidi" w:hAnsiTheme="majorBidi" w:cstheme="majorBidi"/>
        </w:rPr>
      </w:pPr>
      <w:r w:rsidRPr="00AB7DC5">
        <w:rPr>
          <w:rFonts w:asciiTheme="majorBidi" w:hAnsiTheme="majorBidi" w:cstheme="majorBidi"/>
        </w:rPr>
        <w:t>Ministry of Finance number (MOF number)</w:t>
      </w:r>
    </w:p>
    <w:p w14:paraId="0392BE1A" w14:textId="77777777" w:rsidR="00336B06" w:rsidRPr="00BB3C3F" w:rsidRDefault="00336B06" w:rsidP="00EF4B22">
      <w:pPr>
        <w:pStyle w:val="Paragraphedeliste"/>
        <w:numPr>
          <w:ilvl w:val="0"/>
          <w:numId w:val="4"/>
        </w:numPr>
        <w:autoSpaceDE w:val="0"/>
        <w:autoSpaceDN w:val="0"/>
        <w:adjustRightInd w:val="0"/>
        <w:spacing w:after="13" w:line="276" w:lineRule="auto"/>
        <w:contextualSpacing w:val="0"/>
        <w:jc w:val="both"/>
        <w:rPr>
          <w:rFonts w:asciiTheme="majorBidi" w:hAnsiTheme="majorBidi" w:cstheme="majorBidi"/>
          <w:sz w:val="22"/>
          <w:szCs w:val="22"/>
        </w:rPr>
      </w:pPr>
      <w:r w:rsidRPr="00AB7DC5">
        <w:rPr>
          <w:rFonts w:asciiTheme="majorBidi" w:hAnsiTheme="majorBidi" w:cstheme="majorBidi"/>
          <w:noProof/>
          <w:sz w:val="22"/>
          <w:szCs w:val="22"/>
        </w:rPr>
        <mc:AlternateContent>
          <mc:Choice Requires="wps">
            <w:drawing>
              <wp:anchor distT="0" distB="0" distL="0" distR="0" simplePos="0" relativeHeight="251659264" behindDoc="1" locked="0" layoutInCell="1" allowOverlap="1" wp14:anchorId="2F70C504" wp14:editId="1442F635">
                <wp:simplePos x="0" y="0"/>
                <wp:positionH relativeFrom="page">
                  <wp:posOffset>883920</wp:posOffset>
                </wp:positionH>
                <wp:positionV relativeFrom="paragraph">
                  <wp:posOffset>368935</wp:posOffset>
                </wp:positionV>
                <wp:extent cx="5798820" cy="449580"/>
                <wp:effectExtent l="0" t="0" r="0" b="7620"/>
                <wp:wrapTopAndBottom/>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820" cy="44958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D23A02" w14:textId="6E2D9250" w:rsidR="00336B06" w:rsidRPr="00BB3C3F" w:rsidRDefault="00336B06" w:rsidP="00336B06">
                            <w:pPr>
                              <w:spacing w:before="2"/>
                              <w:ind w:left="28"/>
                              <w:rPr>
                                <w:rFonts w:asciiTheme="majorBidi" w:hAnsiTheme="majorBidi" w:cstheme="majorBidi"/>
                                <w:b/>
                              </w:rPr>
                            </w:pPr>
                            <w:r w:rsidRPr="00BB3C3F">
                              <w:rPr>
                                <w:rFonts w:asciiTheme="majorBidi" w:hAnsiTheme="majorBidi" w:cstheme="majorBidi"/>
                                <w:b/>
                              </w:rPr>
                              <w:t>Deadline</w:t>
                            </w:r>
                            <w:r w:rsidRPr="00BB3C3F">
                              <w:rPr>
                                <w:rFonts w:asciiTheme="majorBidi" w:hAnsiTheme="majorBidi" w:cstheme="majorBidi"/>
                                <w:b/>
                                <w:spacing w:val="-3"/>
                              </w:rPr>
                              <w:t xml:space="preserve"> </w:t>
                            </w:r>
                            <w:r w:rsidRPr="00BB3C3F">
                              <w:rPr>
                                <w:rFonts w:asciiTheme="majorBidi" w:hAnsiTheme="majorBidi" w:cstheme="majorBidi"/>
                                <w:b/>
                              </w:rPr>
                              <w:t>for</w:t>
                            </w:r>
                            <w:r w:rsidRPr="00BB3C3F">
                              <w:rPr>
                                <w:rFonts w:asciiTheme="majorBidi" w:hAnsiTheme="majorBidi" w:cstheme="majorBidi"/>
                                <w:b/>
                                <w:spacing w:val="-3"/>
                              </w:rPr>
                              <w:t xml:space="preserve"> </w:t>
                            </w:r>
                            <w:r w:rsidRPr="00BB3C3F">
                              <w:rPr>
                                <w:rFonts w:asciiTheme="majorBidi" w:hAnsiTheme="majorBidi" w:cstheme="majorBidi"/>
                                <w:b/>
                              </w:rPr>
                              <w:t>submission</w:t>
                            </w:r>
                            <w:r w:rsidRPr="00BB3C3F">
                              <w:rPr>
                                <w:rFonts w:asciiTheme="majorBidi" w:hAnsiTheme="majorBidi" w:cstheme="majorBidi"/>
                              </w:rPr>
                              <w:t>:</w:t>
                            </w:r>
                            <w:r w:rsidRPr="00BB3C3F">
                              <w:rPr>
                                <w:rFonts w:asciiTheme="majorBidi" w:hAnsiTheme="majorBidi" w:cstheme="majorBidi"/>
                                <w:spacing w:val="2"/>
                              </w:rPr>
                              <w:t xml:space="preserve"> </w:t>
                            </w:r>
                            <w:r w:rsidRPr="00BB3C3F">
                              <w:rPr>
                                <w:rFonts w:asciiTheme="majorBidi" w:hAnsiTheme="majorBidi" w:cstheme="majorBidi"/>
                              </w:rPr>
                              <w:t>Documents</w:t>
                            </w:r>
                            <w:r w:rsidRPr="00BB3C3F">
                              <w:rPr>
                                <w:rFonts w:asciiTheme="majorBidi" w:hAnsiTheme="majorBidi" w:cstheme="majorBidi"/>
                                <w:spacing w:val="-3"/>
                              </w:rPr>
                              <w:t xml:space="preserve"> </w:t>
                            </w:r>
                            <w:r w:rsidRPr="00BB3C3F">
                              <w:rPr>
                                <w:rFonts w:asciiTheme="majorBidi" w:hAnsiTheme="majorBidi" w:cstheme="majorBidi"/>
                              </w:rPr>
                              <w:t>to</w:t>
                            </w:r>
                            <w:r w:rsidRPr="00BB3C3F">
                              <w:rPr>
                                <w:rFonts w:asciiTheme="majorBidi" w:hAnsiTheme="majorBidi" w:cstheme="majorBidi"/>
                                <w:spacing w:val="-3"/>
                              </w:rPr>
                              <w:t xml:space="preserve"> </w:t>
                            </w:r>
                            <w:r w:rsidRPr="00BB3C3F">
                              <w:rPr>
                                <w:rFonts w:asciiTheme="majorBidi" w:hAnsiTheme="majorBidi" w:cstheme="majorBidi"/>
                              </w:rPr>
                              <w:t>be</w:t>
                            </w:r>
                            <w:r w:rsidRPr="00BB3C3F">
                              <w:rPr>
                                <w:rFonts w:asciiTheme="majorBidi" w:hAnsiTheme="majorBidi" w:cstheme="majorBidi"/>
                                <w:spacing w:val="-2"/>
                              </w:rPr>
                              <w:t xml:space="preserve"> </w:t>
                            </w:r>
                            <w:r w:rsidRPr="00BB3C3F">
                              <w:rPr>
                                <w:rFonts w:asciiTheme="majorBidi" w:hAnsiTheme="majorBidi" w:cstheme="majorBidi"/>
                              </w:rPr>
                              <w:t>submitted</w:t>
                            </w:r>
                            <w:r w:rsidRPr="00BB3C3F">
                              <w:rPr>
                                <w:rFonts w:asciiTheme="majorBidi" w:hAnsiTheme="majorBidi" w:cstheme="majorBidi"/>
                                <w:spacing w:val="-1"/>
                              </w:rPr>
                              <w:t xml:space="preserve"> </w:t>
                            </w:r>
                            <w:r w:rsidRPr="00BB3C3F">
                              <w:rPr>
                                <w:rFonts w:asciiTheme="majorBidi" w:hAnsiTheme="majorBidi" w:cstheme="majorBidi"/>
                                <w:b/>
                                <w:u w:val="thick"/>
                              </w:rPr>
                              <w:t>by email</w:t>
                            </w:r>
                            <w:r w:rsidRPr="00BB3C3F">
                              <w:rPr>
                                <w:rFonts w:asciiTheme="majorBidi" w:hAnsiTheme="majorBidi" w:cstheme="majorBidi"/>
                                <w:b/>
                                <w:spacing w:val="-1"/>
                              </w:rPr>
                              <w:t xml:space="preserve"> </w:t>
                            </w:r>
                            <w:r w:rsidRPr="00BB3C3F">
                              <w:rPr>
                                <w:rFonts w:asciiTheme="majorBidi" w:hAnsiTheme="majorBidi" w:cstheme="majorBidi"/>
                              </w:rPr>
                              <w:t>before</w:t>
                            </w:r>
                            <w:r w:rsidRPr="00BB3C3F">
                              <w:rPr>
                                <w:rFonts w:asciiTheme="majorBidi" w:hAnsiTheme="majorBidi" w:cstheme="majorBidi"/>
                                <w:spacing w:val="-3"/>
                              </w:rPr>
                              <w:t xml:space="preserve"> </w:t>
                            </w:r>
                            <w:r w:rsidR="006A4E51">
                              <w:rPr>
                                <w:rFonts w:asciiTheme="majorBidi" w:hAnsiTheme="majorBidi" w:cstheme="majorBidi"/>
                                <w:b/>
                              </w:rPr>
                              <w:t>30</w:t>
                            </w:r>
                            <w:r w:rsidR="0048216F">
                              <w:rPr>
                                <w:rFonts w:asciiTheme="majorBidi" w:hAnsiTheme="majorBidi" w:cstheme="majorBidi"/>
                                <w:b/>
                              </w:rPr>
                              <w:t>/0</w:t>
                            </w:r>
                            <w:r w:rsidR="006A4E51">
                              <w:rPr>
                                <w:rFonts w:asciiTheme="majorBidi" w:hAnsiTheme="majorBidi" w:cstheme="majorBidi"/>
                                <w:b/>
                              </w:rPr>
                              <w:t>8</w:t>
                            </w:r>
                            <w:r w:rsidR="0048216F">
                              <w:rPr>
                                <w:rFonts w:asciiTheme="majorBidi" w:hAnsiTheme="majorBidi" w:cstheme="majorBidi"/>
                                <w:b/>
                              </w:rPr>
                              <w:t>/2026</w:t>
                            </w:r>
                            <w:r w:rsidRPr="00BB3C3F">
                              <w:rPr>
                                <w:rFonts w:asciiTheme="majorBidi" w:hAnsiTheme="majorBidi" w:cstheme="majorBidi"/>
                                <w:b/>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70C504" id="_x0000_t202" coordsize="21600,21600" o:spt="202" path="m,l,21600r21600,l21600,xe">
                <v:stroke joinstyle="miter"/>
                <v:path gradientshapeok="t" o:connecttype="rect"/>
              </v:shapetype>
              <v:shape id="Text Box 2" o:spid="_x0000_s1026" type="#_x0000_t202" style="position:absolute;left:0;text-align:left;margin-left:69.6pt;margin-top:29.05pt;width:456.6pt;height:35.4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" fillcolor="#f1f1f1" stroked="f">
                <v:textbox inset="0,0,0,0">
                  <w:txbxContent>
                    <w:p w14:paraId="2BD23A02" w14:textId="6E2D9250" w:rsidR="00336B06" w:rsidRPr="00BB3C3F" w:rsidRDefault="00336B06" w:rsidP="00336B06">
                      <w:pPr>
                        <w:spacing w:before="2"/>
                        <w:ind w:left="28"/>
                        <w:rPr>
                          <w:rFonts w:asciiTheme="majorBidi" w:hAnsiTheme="majorBidi" w:cstheme="majorBidi"/>
                          <w:b/>
                        </w:rPr>
                      </w:pPr>
                      <w:r w:rsidRPr="00BB3C3F">
                        <w:rPr>
                          <w:rFonts w:asciiTheme="majorBidi" w:hAnsiTheme="majorBidi" w:cstheme="majorBidi"/>
                          <w:b/>
                        </w:rPr>
                        <w:t>Deadline</w:t>
                      </w:r>
                      <w:r w:rsidRPr="00BB3C3F">
                        <w:rPr>
                          <w:rFonts w:asciiTheme="majorBidi" w:hAnsiTheme="majorBidi" w:cstheme="majorBidi"/>
                          <w:b/>
                          <w:spacing w:val="-3"/>
                        </w:rPr>
                        <w:t xml:space="preserve"> </w:t>
                      </w:r>
                      <w:r w:rsidRPr="00BB3C3F">
                        <w:rPr>
                          <w:rFonts w:asciiTheme="majorBidi" w:hAnsiTheme="majorBidi" w:cstheme="majorBidi"/>
                          <w:b/>
                        </w:rPr>
                        <w:t>for</w:t>
                      </w:r>
                      <w:r w:rsidRPr="00BB3C3F">
                        <w:rPr>
                          <w:rFonts w:asciiTheme="majorBidi" w:hAnsiTheme="majorBidi" w:cstheme="majorBidi"/>
                          <w:b/>
                          <w:spacing w:val="-3"/>
                        </w:rPr>
                        <w:t xml:space="preserve"> </w:t>
                      </w:r>
                      <w:r w:rsidRPr="00BB3C3F">
                        <w:rPr>
                          <w:rFonts w:asciiTheme="majorBidi" w:hAnsiTheme="majorBidi" w:cstheme="majorBidi"/>
                          <w:b/>
                        </w:rPr>
                        <w:t>submission</w:t>
                      </w:r>
                      <w:r w:rsidRPr="00BB3C3F">
                        <w:rPr>
                          <w:rFonts w:asciiTheme="majorBidi" w:hAnsiTheme="majorBidi" w:cstheme="majorBidi"/>
                        </w:rPr>
                        <w:t>:</w:t>
                      </w:r>
                      <w:r w:rsidRPr="00BB3C3F">
                        <w:rPr>
                          <w:rFonts w:asciiTheme="majorBidi" w:hAnsiTheme="majorBidi" w:cstheme="majorBidi"/>
                          <w:spacing w:val="2"/>
                        </w:rPr>
                        <w:t xml:space="preserve"> </w:t>
                      </w:r>
                      <w:r w:rsidRPr="00BB3C3F">
                        <w:rPr>
                          <w:rFonts w:asciiTheme="majorBidi" w:hAnsiTheme="majorBidi" w:cstheme="majorBidi"/>
                        </w:rPr>
                        <w:t>Documents</w:t>
                      </w:r>
                      <w:r w:rsidRPr="00BB3C3F">
                        <w:rPr>
                          <w:rFonts w:asciiTheme="majorBidi" w:hAnsiTheme="majorBidi" w:cstheme="majorBidi"/>
                          <w:spacing w:val="-3"/>
                        </w:rPr>
                        <w:t xml:space="preserve"> </w:t>
                      </w:r>
                      <w:r w:rsidRPr="00BB3C3F">
                        <w:rPr>
                          <w:rFonts w:asciiTheme="majorBidi" w:hAnsiTheme="majorBidi" w:cstheme="majorBidi"/>
                        </w:rPr>
                        <w:t>to</w:t>
                      </w:r>
                      <w:r w:rsidRPr="00BB3C3F">
                        <w:rPr>
                          <w:rFonts w:asciiTheme="majorBidi" w:hAnsiTheme="majorBidi" w:cstheme="majorBidi"/>
                          <w:spacing w:val="-3"/>
                        </w:rPr>
                        <w:t xml:space="preserve"> </w:t>
                      </w:r>
                      <w:r w:rsidRPr="00BB3C3F">
                        <w:rPr>
                          <w:rFonts w:asciiTheme="majorBidi" w:hAnsiTheme="majorBidi" w:cstheme="majorBidi"/>
                        </w:rPr>
                        <w:t>be</w:t>
                      </w:r>
                      <w:r w:rsidRPr="00BB3C3F">
                        <w:rPr>
                          <w:rFonts w:asciiTheme="majorBidi" w:hAnsiTheme="majorBidi" w:cstheme="majorBidi"/>
                          <w:spacing w:val="-2"/>
                        </w:rPr>
                        <w:t xml:space="preserve"> </w:t>
                      </w:r>
                      <w:r w:rsidRPr="00BB3C3F">
                        <w:rPr>
                          <w:rFonts w:asciiTheme="majorBidi" w:hAnsiTheme="majorBidi" w:cstheme="majorBidi"/>
                        </w:rPr>
                        <w:t>submitted</w:t>
                      </w:r>
                      <w:r w:rsidRPr="00BB3C3F">
                        <w:rPr>
                          <w:rFonts w:asciiTheme="majorBidi" w:hAnsiTheme="majorBidi" w:cstheme="majorBidi"/>
                          <w:spacing w:val="-1"/>
                        </w:rPr>
                        <w:t xml:space="preserve"> </w:t>
                      </w:r>
                      <w:r w:rsidRPr="00BB3C3F">
                        <w:rPr>
                          <w:rFonts w:asciiTheme="majorBidi" w:hAnsiTheme="majorBidi" w:cstheme="majorBidi"/>
                          <w:b/>
                          <w:u w:val="thick"/>
                        </w:rPr>
                        <w:t>by email</w:t>
                      </w:r>
                      <w:r w:rsidRPr="00BB3C3F">
                        <w:rPr>
                          <w:rFonts w:asciiTheme="majorBidi" w:hAnsiTheme="majorBidi" w:cstheme="majorBidi"/>
                          <w:b/>
                          <w:spacing w:val="-1"/>
                        </w:rPr>
                        <w:t xml:space="preserve"> </w:t>
                      </w:r>
                      <w:r w:rsidRPr="00BB3C3F">
                        <w:rPr>
                          <w:rFonts w:asciiTheme="majorBidi" w:hAnsiTheme="majorBidi" w:cstheme="majorBidi"/>
                        </w:rPr>
                        <w:t>before</w:t>
                      </w:r>
                      <w:r w:rsidRPr="00BB3C3F">
                        <w:rPr>
                          <w:rFonts w:asciiTheme="majorBidi" w:hAnsiTheme="majorBidi" w:cstheme="majorBidi"/>
                          <w:spacing w:val="-3"/>
                        </w:rPr>
                        <w:t xml:space="preserve"> </w:t>
                      </w:r>
                      <w:r w:rsidR="006A4E51">
                        <w:rPr>
                          <w:rFonts w:asciiTheme="majorBidi" w:hAnsiTheme="majorBidi" w:cstheme="majorBidi"/>
                          <w:b/>
                        </w:rPr>
                        <w:t>30</w:t>
                      </w:r>
                      <w:r w:rsidR="0048216F">
                        <w:rPr>
                          <w:rFonts w:asciiTheme="majorBidi" w:hAnsiTheme="majorBidi" w:cstheme="majorBidi"/>
                          <w:b/>
                        </w:rPr>
                        <w:t>/0</w:t>
                      </w:r>
                      <w:r w:rsidR="006A4E51">
                        <w:rPr>
                          <w:rFonts w:asciiTheme="majorBidi" w:hAnsiTheme="majorBidi" w:cstheme="majorBidi"/>
                          <w:b/>
                        </w:rPr>
                        <w:t>8</w:t>
                      </w:r>
                      <w:r w:rsidR="0048216F">
                        <w:rPr>
                          <w:rFonts w:asciiTheme="majorBidi" w:hAnsiTheme="majorBidi" w:cstheme="majorBidi"/>
                          <w:b/>
                        </w:rPr>
                        <w:t>/2026</w:t>
                      </w:r>
                      <w:r w:rsidRPr="00BB3C3F">
                        <w:rPr>
                          <w:rFonts w:asciiTheme="majorBidi" w:hAnsiTheme="majorBidi" w:cstheme="majorBidi"/>
                          <w:b/>
                        </w:rPr>
                        <w:t xml:space="preserve"> </w:t>
                      </w:r>
                    </w:p>
                  </w:txbxContent>
                </v:textbox>
                <w10:wrap type="topAndBottom" anchorx="page"/>
              </v:shape>
            </w:pict>
          </mc:Fallback>
        </mc:AlternateContent>
      </w:r>
      <w:r>
        <w:rPr>
          <w:rFonts w:asciiTheme="majorBidi" w:hAnsiTheme="majorBidi" w:cstheme="majorBidi"/>
        </w:rPr>
        <w:t>Any other available legal documents</w:t>
      </w:r>
    </w:p>
    <w:p w14:paraId="2F939748" w14:textId="77777777" w:rsidR="00336B06" w:rsidRPr="00AB7DC5" w:rsidRDefault="00336B06" w:rsidP="00336B06">
      <w:pPr>
        <w:spacing w:before="89" w:line="280" w:lineRule="auto"/>
        <w:ind w:left="136"/>
        <w:rPr>
          <w:rFonts w:asciiTheme="majorBidi" w:hAnsiTheme="majorBidi" w:cstheme="majorBidi"/>
          <w:i/>
        </w:rPr>
      </w:pPr>
      <w:r w:rsidRPr="00AB7DC5">
        <w:rPr>
          <w:rFonts w:asciiTheme="majorBidi" w:hAnsiTheme="majorBidi" w:cstheme="majorBidi"/>
        </w:rPr>
        <w:t>A</w:t>
      </w:r>
      <w:r w:rsidRPr="00AB7DC5">
        <w:rPr>
          <w:rFonts w:asciiTheme="majorBidi" w:hAnsiTheme="majorBidi" w:cstheme="majorBidi"/>
          <w:i/>
        </w:rPr>
        <w:t>pplications</w:t>
      </w:r>
      <w:r w:rsidRPr="00AB7DC5">
        <w:rPr>
          <w:rFonts w:asciiTheme="majorBidi" w:hAnsiTheme="majorBidi" w:cstheme="majorBidi"/>
          <w:i/>
          <w:spacing w:val="-1"/>
        </w:rPr>
        <w:t xml:space="preserve"> </w:t>
      </w:r>
      <w:r w:rsidRPr="00AB7DC5">
        <w:rPr>
          <w:rFonts w:asciiTheme="majorBidi" w:hAnsiTheme="majorBidi" w:cstheme="majorBidi"/>
          <w:i/>
        </w:rPr>
        <w:t>submitted</w:t>
      </w:r>
      <w:r w:rsidRPr="00AB7DC5">
        <w:rPr>
          <w:rFonts w:asciiTheme="majorBidi" w:hAnsiTheme="majorBidi" w:cstheme="majorBidi"/>
          <w:i/>
          <w:spacing w:val="-3"/>
        </w:rPr>
        <w:t xml:space="preserve"> </w:t>
      </w:r>
      <w:r w:rsidRPr="00AB7DC5">
        <w:rPr>
          <w:rFonts w:asciiTheme="majorBidi" w:hAnsiTheme="majorBidi" w:cstheme="majorBidi"/>
          <w:i/>
        </w:rPr>
        <w:t>after</w:t>
      </w:r>
      <w:r w:rsidRPr="00AB7DC5">
        <w:rPr>
          <w:rFonts w:asciiTheme="majorBidi" w:hAnsiTheme="majorBidi" w:cstheme="majorBidi"/>
          <w:i/>
          <w:spacing w:val="-5"/>
        </w:rPr>
        <w:t xml:space="preserve"> </w:t>
      </w:r>
      <w:r w:rsidRPr="00AB7DC5">
        <w:rPr>
          <w:rFonts w:asciiTheme="majorBidi" w:hAnsiTheme="majorBidi" w:cstheme="majorBidi"/>
          <w:i/>
        </w:rPr>
        <w:t>the</w:t>
      </w:r>
      <w:r w:rsidRPr="00AB7DC5">
        <w:rPr>
          <w:rFonts w:asciiTheme="majorBidi" w:hAnsiTheme="majorBidi" w:cstheme="majorBidi"/>
          <w:i/>
          <w:spacing w:val="-3"/>
        </w:rPr>
        <w:t xml:space="preserve"> </w:t>
      </w:r>
      <w:r w:rsidRPr="00AB7DC5">
        <w:rPr>
          <w:rFonts w:asciiTheme="majorBidi" w:hAnsiTheme="majorBidi" w:cstheme="majorBidi"/>
          <w:i/>
        </w:rPr>
        <w:t>above</w:t>
      </w:r>
      <w:r w:rsidRPr="00AB7DC5">
        <w:rPr>
          <w:rFonts w:asciiTheme="majorBidi" w:hAnsiTheme="majorBidi" w:cstheme="majorBidi"/>
          <w:i/>
          <w:spacing w:val="-3"/>
        </w:rPr>
        <w:t xml:space="preserve">-mentioned </w:t>
      </w:r>
      <w:r w:rsidRPr="00AB7DC5">
        <w:rPr>
          <w:rFonts w:asciiTheme="majorBidi" w:hAnsiTheme="majorBidi" w:cstheme="majorBidi"/>
          <w:i/>
        </w:rPr>
        <w:t>deadline</w:t>
      </w:r>
      <w:r w:rsidRPr="00AB7DC5">
        <w:rPr>
          <w:rFonts w:asciiTheme="majorBidi" w:hAnsiTheme="majorBidi" w:cstheme="majorBidi"/>
          <w:i/>
          <w:spacing w:val="-1"/>
        </w:rPr>
        <w:t xml:space="preserve"> </w:t>
      </w:r>
      <w:r w:rsidRPr="00AB7DC5">
        <w:rPr>
          <w:rFonts w:asciiTheme="majorBidi" w:hAnsiTheme="majorBidi" w:cstheme="majorBidi"/>
          <w:i/>
        </w:rPr>
        <w:t>for</w:t>
      </w:r>
      <w:r w:rsidRPr="00AB7DC5">
        <w:rPr>
          <w:rFonts w:asciiTheme="majorBidi" w:hAnsiTheme="majorBidi" w:cstheme="majorBidi"/>
          <w:i/>
          <w:spacing w:val="-4"/>
        </w:rPr>
        <w:t xml:space="preserve"> </w:t>
      </w:r>
      <w:r w:rsidRPr="00AB7DC5">
        <w:rPr>
          <w:rFonts w:asciiTheme="majorBidi" w:hAnsiTheme="majorBidi" w:cstheme="majorBidi"/>
          <w:i/>
        </w:rPr>
        <w:t>submission,</w:t>
      </w:r>
      <w:r w:rsidRPr="00AB7DC5">
        <w:rPr>
          <w:rFonts w:asciiTheme="majorBidi" w:hAnsiTheme="majorBidi" w:cstheme="majorBidi"/>
          <w:i/>
          <w:spacing w:val="-4"/>
        </w:rPr>
        <w:t xml:space="preserve"> </w:t>
      </w:r>
      <w:r w:rsidRPr="00AB7DC5">
        <w:rPr>
          <w:rFonts w:asciiTheme="majorBidi" w:hAnsiTheme="majorBidi" w:cstheme="majorBidi"/>
          <w:i/>
        </w:rPr>
        <w:t>for</w:t>
      </w:r>
      <w:r w:rsidRPr="00AB7DC5">
        <w:rPr>
          <w:rFonts w:asciiTheme="majorBidi" w:hAnsiTheme="majorBidi" w:cstheme="majorBidi"/>
          <w:i/>
          <w:spacing w:val="-1"/>
        </w:rPr>
        <w:t xml:space="preserve"> </w:t>
      </w:r>
      <w:r w:rsidRPr="00AB7DC5">
        <w:rPr>
          <w:rFonts w:asciiTheme="majorBidi" w:hAnsiTheme="majorBidi" w:cstheme="majorBidi"/>
          <w:i/>
        </w:rPr>
        <w:t>whatever</w:t>
      </w:r>
      <w:r w:rsidRPr="00AB7DC5">
        <w:rPr>
          <w:rFonts w:asciiTheme="majorBidi" w:hAnsiTheme="majorBidi" w:cstheme="majorBidi"/>
          <w:i/>
          <w:spacing w:val="-4"/>
        </w:rPr>
        <w:t xml:space="preserve"> </w:t>
      </w:r>
      <w:r w:rsidRPr="00AB7DC5">
        <w:rPr>
          <w:rFonts w:asciiTheme="majorBidi" w:hAnsiTheme="majorBidi" w:cstheme="majorBidi"/>
          <w:i/>
        </w:rPr>
        <w:t>reason</w:t>
      </w:r>
      <w:r w:rsidRPr="00AB7DC5">
        <w:rPr>
          <w:rFonts w:asciiTheme="majorBidi" w:hAnsiTheme="majorBidi" w:cstheme="majorBidi"/>
          <w:i/>
          <w:spacing w:val="-3"/>
        </w:rPr>
        <w:t xml:space="preserve"> </w:t>
      </w:r>
      <w:r w:rsidRPr="00AB7DC5">
        <w:rPr>
          <w:rFonts w:asciiTheme="majorBidi" w:hAnsiTheme="majorBidi" w:cstheme="majorBidi"/>
          <w:i/>
        </w:rPr>
        <w:t>or</w:t>
      </w:r>
      <w:r w:rsidRPr="00AB7DC5">
        <w:rPr>
          <w:rFonts w:asciiTheme="majorBidi" w:hAnsiTheme="majorBidi" w:cstheme="majorBidi"/>
          <w:i/>
          <w:spacing w:val="-58"/>
        </w:rPr>
        <w:t xml:space="preserve"> </w:t>
      </w:r>
      <w:r w:rsidRPr="00AB7DC5">
        <w:rPr>
          <w:rFonts w:asciiTheme="majorBidi" w:hAnsiTheme="majorBidi" w:cstheme="majorBidi"/>
          <w:i/>
        </w:rPr>
        <w:t>cause,</w:t>
      </w:r>
      <w:r w:rsidRPr="00AB7DC5">
        <w:rPr>
          <w:rFonts w:asciiTheme="majorBidi" w:hAnsiTheme="majorBidi" w:cstheme="majorBidi"/>
          <w:i/>
          <w:spacing w:val="-2"/>
        </w:rPr>
        <w:t xml:space="preserve"> </w:t>
      </w:r>
      <w:r w:rsidRPr="00AB7DC5">
        <w:rPr>
          <w:rFonts w:asciiTheme="majorBidi" w:hAnsiTheme="majorBidi" w:cstheme="majorBidi"/>
          <w:i/>
        </w:rPr>
        <w:t>should be considered defaulting.</w:t>
      </w:r>
    </w:p>
    <w:p w14:paraId="4C1F6299" w14:textId="77777777" w:rsidR="00336B06" w:rsidRPr="00AB7DC5" w:rsidRDefault="00336B06" w:rsidP="00336B06">
      <w:pPr>
        <w:tabs>
          <w:tab w:val="left" w:pos="9239"/>
        </w:tabs>
        <w:spacing w:before="192"/>
        <w:ind w:left="107"/>
        <w:rPr>
          <w:rFonts w:asciiTheme="majorBidi" w:hAnsiTheme="majorBidi" w:cstheme="majorBidi"/>
          <w:b/>
        </w:rPr>
      </w:pPr>
      <w:r w:rsidRPr="00AB7DC5">
        <w:rPr>
          <w:rFonts w:asciiTheme="majorBidi" w:hAnsiTheme="majorBidi" w:cstheme="majorBidi"/>
          <w:b/>
          <w:spacing w:val="-33"/>
          <w:shd w:val="clear" w:color="auto" w:fill="F1F1F1"/>
        </w:rPr>
        <w:t xml:space="preserve"> </w:t>
      </w:r>
      <w:r w:rsidRPr="00AB7DC5">
        <w:rPr>
          <w:rFonts w:asciiTheme="majorBidi" w:hAnsiTheme="majorBidi" w:cstheme="majorBidi"/>
          <w:b/>
          <w:shd w:val="clear" w:color="auto" w:fill="F1F1F1"/>
        </w:rPr>
        <w:t>Submission</w:t>
      </w:r>
      <w:r w:rsidRPr="00AB7DC5">
        <w:rPr>
          <w:rFonts w:asciiTheme="majorBidi" w:hAnsiTheme="majorBidi" w:cstheme="majorBidi"/>
          <w:b/>
          <w:spacing w:val="-5"/>
          <w:shd w:val="clear" w:color="auto" w:fill="F1F1F1"/>
        </w:rPr>
        <w:t xml:space="preserve"> </w:t>
      </w:r>
      <w:r w:rsidRPr="00AB7DC5">
        <w:rPr>
          <w:rFonts w:asciiTheme="majorBidi" w:hAnsiTheme="majorBidi" w:cstheme="majorBidi"/>
          <w:b/>
          <w:shd w:val="clear" w:color="auto" w:fill="F1F1F1"/>
        </w:rPr>
        <w:t>of</w:t>
      </w:r>
      <w:r w:rsidRPr="00AB7DC5">
        <w:rPr>
          <w:rFonts w:asciiTheme="majorBidi" w:hAnsiTheme="majorBidi" w:cstheme="majorBidi"/>
          <w:b/>
          <w:spacing w:val="-2"/>
          <w:shd w:val="clear" w:color="auto" w:fill="F1F1F1"/>
        </w:rPr>
        <w:t xml:space="preserve"> </w:t>
      </w:r>
      <w:r w:rsidRPr="00AB7DC5">
        <w:rPr>
          <w:rFonts w:asciiTheme="majorBidi" w:hAnsiTheme="majorBidi" w:cstheme="majorBidi"/>
          <w:b/>
          <w:shd w:val="clear" w:color="auto" w:fill="F1F1F1"/>
        </w:rPr>
        <w:t>applications</w:t>
      </w:r>
      <w:r w:rsidRPr="00AB7DC5">
        <w:rPr>
          <w:rFonts w:asciiTheme="majorBidi" w:hAnsiTheme="majorBidi" w:cstheme="majorBidi"/>
          <w:b/>
          <w:shd w:val="clear" w:color="auto" w:fill="F1F1F1"/>
        </w:rPr>
        <w:tab/>
      </w:r>
    </w:p>
    <w:p w14:paraId="6B165F52" w14:textId="77777777" w:rsidR="00336B06" w:rsidRPr="00AB7DC5" w:rsidRDefault="00336B06" w:rsidP="00336B06">
      <w:pPr>
        <w:pStyle w:val="Corpsdetexte"/>
        <w:spacing w:before="9"/>
        <w:rPr>
          <w:rFonts w:asciiTheme="majorBidi" w:hAnsiTheme="majorBidi" w:cstheme="majorBidi"/>
          <w:b/>
          <w:sz w:val="22"/>
          <w:szCs w:val="22"/>
        </w:rPr>
      </w:pPr>
    </w:p>
    <w:p w14:paraId="5453C187" w14:textId="77777777" w:rsidR="00336B06" w:rsidRPr="00AB7DC5" w:rsidRDefault="00336B06" w:rsidP="00336B06">
      <w:pPr>
        <w:spacing w:before="1"/>
        <w:ind w:left="136"/>
        <w:rPr>
          <w:rFonts w:asciiTheme="majorBidi" w:hAnsiTheme="majorBidi" w:cstheme="majorBidi"/>
        </w:rPr>
      </w:pPr>
      <w:r w:rsidRPr="00AB7DC5">
        <w:rPr>
          <w:rFonts w:asciiTheme="majorBidi" w:hAnsiTheme="majorBidi" w:cstheme="majorBidi"/>
        </w:rPr>
        <w:t>All</w:t>
      </w:r>
      <w:r w:rsidRPr="00AB7DC5">
        <w:rPr>
          <w:rFonts w:asciiTheme="majorBidi" w:hAnsiTheme="majorBidi" w:cstheme="majorBidi"/>
          <w:spacing w:val="-1"/>
        </w:rPr>
        <w:t xml:space="preserve"> </w:t>
      </w:r>
      <w:r w:rsidRPr="00AB7DC5">
        <w:rPr>
          <w:rFonts w:asciiTheme="majorBidi" w:hAnsiTheme="majorBidi" w:cstheme="majorBidi"/>
        </w:rPr>
        <w:t>documents</w:t>
      </w:r>
      <w:r w:rsidRPr="00AB7DC5">
        <w:rPr>
          <w:rFonts w:asciiTheme="majorBidi" w:hAnsiTheme="majorBidi" w:cstheme="majorBidi"/>
          <w:spacing w:val="-3"/>
        </w:rPr>
        <w:t xml:space="preserve"> </w:t>
      </w:r>
      <w:r w:rsidRPr="00AB7DC5">
        <w:rPr>
          <w:rFonts w:asciiTheme="majorBidi" w:hAnsiTheme="majorBidi" w:cstheme="majorBidi"/>
        </w:rPr>
        <w:t>must</w:t>
      </w:r>
      <w:r w:rsidRPr="00AB7DC5">
        <w:rPr>
          <w:rFonts w:asciiTheme="majorBidi" w:hAnsiTheme="majorBidi" w:cstheme="majorBidi"/>
          <w:spacing w:val="-1"/>
        </w:rPr>
        <w:t xml:space="preserve"> </w:t>
      </w:r>
      <w:r w:rsidRPr="00AB7DC5">
        <w:rPr>
          <w:rFonts w:asciiTheme="majorBidi" w:hAnsiTheme="majorBidi" w:cstheme="majorBidi"/>
        </w:rPr>
        <w:t>be submitted</w:t>
      </w:r>
      <w:r w:rsidRPr="00AB7DC5">
        <w:rPr>
          <w:rFonts w:asciiTheme="majorBidi" w:hAnsiTheme="majorBidi" w:cstheme="majorBidi"/>
          <w:spacing w:val="-2"/>
        </w:rPr>
        <w:t xml:space="preserve"> </w:t>
      </w:r>
      <w:r w:rsidRPr="00AB7DC5">
        <w:rPr>
          <w:rFonts w:asciiTheme="majorBidi" w:hAnsiTheme="majorBidi" w:cstheme="majorBidi"/>
        </w:rPr>
        <w:t>to</w:t>
      </w:r>
      <w:r w:rsidRPr="00AB7DC5">
        <w:rPr>
          <w:rFonts w:asciiTheme="majorBidi" w:hAnsiTheme="majorBidi" w:cstheme="majorBidi"/>
          <w:spacing w:val="-5"/>
        </w:rPr>
        <w:t xml:space="preserve"> </w:t>
      </w:r>
      <w:r w:rsidRPr="00AB7DC5">
        <w:rPr>
          <w:rFonts w:asciiTheme="majorBidi" w:hAnsiTheme="majorBidi" w:cstheme="majorBidi"/>
        </w:rPr>
        <w:t>the</w:t>
      </w:r>
      <w:r w:rsidRPr="00AB7DC5">
        <w:rPr>
          <w:rFonts w:asciiTheme="majorBidi" w:hAnsiTheme="majorBidi" w:cstheme="majorBidi"/>
          <w:spacing w:val="-2"/>
        </w:rPr>
        <w:t xml:space="preserve"> </w:t>
      </w:r>
      <w:r w:rsidRPr="00AB7DC5">
        <w:rPr>
          <w:rFonts w:asciiTheme="majorBidi" w:hAnsiTheme="majorBidi" w:cstheme="majorBidi"/>
        </w:rPr>
        <w:t>following</w:t>
      </w:r>
      <w:r w:rsidRPr="00AB7DC5">
        <w:rPr>
          <w:rFonts w:asciiTheme="majorBidi" w:hAnsiTheme="majorBidi" w:cstheme="majorBidi"/>
          <w:spacing w:val="-1"/>
        </w:rPr>
        <w:t xml:space="preserve"> </w:t>
      </w:r>
      <w:r w:rsidRPr="00AB7DC5">
        <w:rPr>
          <w:rFonts w:asciiTheme="majorBidi" w:hAnsiTheme="majorBidi" w:cstheme="majorBidi"/>
        </w:rPr>
        <w:t>email:</w:t>
      </w:r>
      <w:r>
        <w:rPr>
          <w:rFonts w:asciiTheme="majorBidi" w:hAnsiTheme="majorBidi" w:cstheme="majorBidi"/>
        </w:rPr>
        <w:t xml:space="preserve"> </w:t>
      </w:r>
      <w:hyperlink r:id="rId8" w:history="1">
        <w:r w:rsidRPr="008568F9">
          <w:rPr>
            <w:rStyle w:val="Lienhypertexte"/>
            <w:rFonts w:asciiTheme="majorBidi" w:eastAsiaTheme="majorEastAsia" w:hAnsiTheme="majorBidi"/>
          </w:rPr>
          <w:t>log.proc.off2@premiere-urgence-lib.org</w:t>
        </w:r>
      </w:hyperlink>
      <w:r w:rsidRPr="00AB7DC5">
        <w:rPr>
          <w:rFonts w:asciiTheme="majorBidi" w:hAnsiTheme="majorBidi" w:cstheme="majorBidi"/>
        </w:rPr>
        <w:t xml:space="preserve"> </w:t>
      </w:r>
      <w:proofErr w:type="gramStart"/>
      <w:r w:rsidRPr="00970035">
        <w:rPr>
          <w:rFonts w:asciiTheme="majorBidi" w:hAnsiTheme="majorBidi" w:cstheme="majorBidi"/>
        </w:rPr>
        <w:t>Cc :</w:t>
      </w:r>
      <w:proofErr w:type="gramEnd"/>
      <w:r w:rsidRPr="00970035">
        <w:rPr>
          <w:rFonts w:asciiTheme="majorBidi" w:hAnsiTheme="majorBidi" w:cstheme="majorBidi"/>
        </w:rPr>
        <w:t xml:space="preserve"> </w:t>
      </w:r>
      <w:hyperlink r:id="rId9" w:history="1">
        <w:r w:rsidRPr="00970035">
          <w:rPr>
            <w:rStyle w:val="Lienhypertexte"/>
            <w:rFonts w:asciiTheme="majorBidi" w:eastAsiaTheme="majorEastAsia" w:hAnsiTheme="majorBidi"/>
          </w:rPr>
          <w:t>log.dep.co@premiere-urgence-lib.org</w:t>
        </w:r>
      </w:hyperlink>
      <w:r w:rsidRPr="00970035">
        <w:rPr>
          <w:rFonts w:asciiTheme="majorBidi" w:hAnsiTheme="majorBidi" w:cstheme="majorBidi"/>
        </w:rPr>
        <w:t xml:space="preserve"> and </w:t>
      </w:r>
      <w:hyperlink r:id="rId10" w:history="1">
        <w:r w:rsidRPr="003568B5">
          <w:rPr>
            <w:rStyle w:val="Lienhypertexte"/>
            <w:rFonts w:asciiTheme="majorBidi" w:eastAsiaTheme="majorEastAsia" w:hAnsiTheme="majorBidi"/>
          </w:rPr>
          <w:t>log.off@premiere-urgence-lib.org</w:t>
        </w:r>
      </w:hyperlink>
      <w:r>
        <w:rPr>
          <w:rStyle w:val="Lienhypertexte"/>
          <w:rFonts w:asciiTheme="majorBidi" w:eastAsiaTheme="majorEastAsia" w:hAnsiTheme="majorBidi"/>
        </w:rPr>
        <w:t xml:space="preserve"> and </w:t>
      </w:r>
      <w:hyperlink r:id="rId11" w:history="1">
        <w:r w:rsidRPr="00A752B5">
          <w:rPr>
            <w:rStyle w:val="Lienhypertexte"/>
            <w:rFonts w:asciiTheme="majorBidi" w:hAnsiTheme="majorBidi" w:cstheme="majorBidi"/>
            <w:szCs w:val="24"/>
          </w:rPr>
          <w:t>log.co@premiere-urgence-lib.org</w:t>
        </w:r>
      </w:hyperlink>
      <w:r w:rsidRPr="00970035">
        <w:rPr>
          <w:rFonts w:asciiTheme="majorBidi" w:hAnsiTheme="majorBidi" w:cstheme="majorBidi"/>
        </w:rPr>
        <w:t xml:space="preserve"> </w:t>
      </w:r>
      <w:r>
        <w:rPr>
          <w:rFonts w:asciiTheme="majorBidi" w:hAnsiTheme="majorBidi" w:cstheme="majorBidi"/>
        </w:rPr>
        <w:t xml:space="preserve"> </w:t>
      </w:r>
    </w:p>
    <w:p w14:paraId="2C3431E2" w14:textId="77777777" w:rsidR="00336B06" w:rsidRPr="00AB7DC5" w:rsidRDefault="00336B06" w:rsidP="00336B06">
      <w:pPr>
        <w:pStyle w:val="Corpsdetexte"/>
        <w:spacing w:before="6"/>
        <w:rPr>
          <w:rFonts w:asciiTheme="majorBidi" w:hAnsiTheme="majorBidi" w:cstheme="majorBidi"/>
          <w:sz w:val="22"/>
          <w:szCs w:val="22"/>
        </w:rPr>
      </w:pPr>
    </w:p>
    <w:p w14:paraId="696A7CC5" w14:textId="77777777" w:rsidR="00336B06" w:rsidRPr="00AB7DC5" w:rsidRDefault="00336B06" w:rsidP="00336B06">
      <w:pPr>
        <w:jc w:val="center"/>
        <w:rPr>
          <w:rFonts w:asciiTheme="majorBidi" w:hAnsiTheme="majorBidi" w:cstheme="majorBidi"/>
          <w:b/>
        </w:rPr>
      </w:pPr>
      <w:r w:rsidRPr="00AB7DC5">
        <w:rPr>
          <w:rFonts w:asciiTheme="majorBidi" w:hAnsiTheme="majorBidi" w:cstheme="majorBidi"/>
          <w:b/>
          <w:u w:val="thick"/>
        </w:rPr>
        <w:t>Only</w:t>
      </w:r>
      <w:r w:rsidRPr="00AB7DC5">
        <w:rPr>
          <w:rFonts w:asciiTheme="majorBidi" w:hAnsiTheme="majorBidi" w:cstheme="majorBidi"/>
          <w:b/>
          <w:spacing w:val="-4"/>
          <w:u w:val="thick"/>
        </w:rPr>
        <w:t xml:space="preserve"> </w:t>
      </w:r>
      <w:r w:rsidRPr="00AB7DC5">
        <w:rPr>
          <w:rFonts w:asciiTheme="majorBidi" w:hAnsiTheme="majorBidi" w:cstheme="majorBidi"/>
          <w:b/>
          <w:u w:val="thick"/>
        </w:rPr>
        <w:t>applications</w:t>
      </w:r>
      <w:r w:rsidRPr="00AB7DC5">
        <w:rPr>
          <w:rFonts w:asciiTheme="majorBidi" w:hAnsiTheme="majorBidi" w:cstheme="majorBidi"/>
          <w:b/>
          <w:spacing w:val="-3"/>
          <w:u w:val="thick"/>
        </w:rPr>
        <w:t xml:space="preserve"> </w:t>
      </w:r>
      <w:r w:rsidRPr="00AB7DC5">
        <w:rPr>
          <w:rFonts w:asciiTheme="majorBidi" w:hAnsiTheme="majorBidi" w:cstheme="majorBidi"/>
          <w:b/>
          <w:u w:val="thick"/>
        </w:rPr>
        <w:t>including</w:t>
      </w:r>
      <w:r w:rsidRPr="00AB7DC5">
        <w:rPr>
          <w:rFonts w:asciiTheme="majorBidi" w:hAnsiTheme="majorBidi" w:cstheme="majorBidi"/>
          <w:b/>
          <w:spacing w:val="-3"/>
          <w:u w:val="thick"/>
        </w:rPr>
        <w:t xml:space="preserve"> </w:t>
      </w:r>
      <w:r w:rsidRPr="00AB7DC5">
        <w:rPr>
          <w:rFonts w:asciiTheme="majorBidi" w:hAnsiTheme="majorBidi" w:cstheme="majorBidi"/>
          <w:b/>
          <w:u w:val="thick"/>
        </w:rPr>
        <w:t>the</w:t>
      </w:r>
      <w:r w:rsidRPr="00AB7DC5">
        <w:rPr>
          <w:rFonts w:asciiTheme="majorBidi" w:hAnsiTheme="majorBidi" w:cstheme="majorBidi"/>
          <w:b/>
          <w:spacing w:val="-3"/>
          <w:u w:val="thick"/>
        </w:rPr>
        <w:t xml:space="preserve"> </w:t>
      </w:r>
      <w:r w:rsidRPr="00AB7DC5">
        <w:rPr>
          <w:rFonts w:asciiTheme="majorBidi" w:hAnsiTheme="majorBidi" w:cstheme="majorBidi"/>
          <w:b/>
          <w:u w:val="thick"/>
        </w:rPr>
        <w:t>full</w:t>
      </w:r>
      <w:r w:rsidRPr="00AB7DC5">
        <w:rPr>
          <w:rFonts w:asciiTheme="majorBidi" w:hAnsiTheme="majorBidi" w:cstheme="majorBidi"/>
          <w:b/>
          <w:spacing w:val="-2"/>
          <w:u w:val="thick"/>
        </w:rPr>
        <w:t xml:space="preserve"> </w:t>
      </w:r>
      <w:r w:rsidRPr="00AB7DC5">
        <w:rPr>
          <w:rFonts w:asciiTheme="majorBidi" w:hAnsiTheme="majorBidi" w:cstheme="majorBidi"/>
          <w:b/>
          <w:u w:val="thick"/>
        </w:rPr>
        <w:t>list of</w:t>
      </w:r>
      <w:r w:rsidRPr="00AB7DC5">
        <w:rPr>
          <w:rFonts w:asciiTheme="majorBidi" w:hAnsiTheme="majorBidi" w:cstheme="majorBidi"/>
          <w:b/>
          <w:spacing w:val="-3"/>
          <w:u w:val="thick"/>
        </w:rPr>
        <w:t xml:space="preserve"> </w:t>
      </w:r>
      <w:r w:rsidRPr="00AB7DC5">
        <w:rPr>
          <w:rFonts w:asciiTheme="majorBidi" w:hAnsiTheme="majorBidi" w:cstheme="majorBidi"/>
          <w:b/>
          <w:u w:val="thick"/>
        </w:rPr>
        <w:t>requested</w:t>
      </w:r>
      <w:r w:rsidRPr="00AB7DC5">
        <w:rPr>
          <w:rFonts w:asciiTheme="majorBidi" w:hAnsiTheme="majorBidi" w:cstheme="majorBidi"/>
          <w:b/>
          <w:spacing w:val="-1"/>
          <w:u w:val="thick"/>
        </w:rPr>
        <w:t xml:space="preserve"> </w:t>
      </w:r>
      <w:r w:rsidRPr="00AB7DC5">
        <w:rPr>
          <w:rFonts w:asciiTheme="majorBidi" w:hAnsiTheme="majorBidi" w:cstheme="majorBidi"/>
          <w:b/>
          <w:u w:val="thick"/>
        </w:rPr>
        <w:t>documents</w:t>
      </w:r>
      <w:r w:rsidRPr="00AB7DC5">
        <w:rPr>
          <w:rFonts w:asciiTheme="majorBidi" w:hAnsiTheme="majorBidi" w:cstheme="majorBidi"/>
          <w:b/>
          <w:spacing w:val="-3"/>
          <w:u w:val="thick"/>
        </w:rPr>
        <w:t xml:space="preserve"> </w:t>
      </w:r>
      <w:r w:rsidRPr="00AB7DC5">
        <w:rPr>
          <w:rFonts w:asciiTheme="majorBidi" w:hAnsiTheme="majorBidi" w:cstheme="majorBidi"/>
          <w:b/>
          <w:u w:val="thick"/>
        </w:rPr>
        <w:t>will be</w:t>
      </w:r>
      <w:r w:rsidRPr="00AB7DC5">
        <w:rPr>
          <w:rFonts w:asciiTheme="majorBidi" w:hAnsiTheme="majorBidi" w:cstheme="majorBidi"/>
          <w:b/>
          <w:spacing w:val="-1"/>
          <w:u w:val="thick"/>
        </w:rPr>
        <w:t xml:space="preserve"> </w:t>
      </w:r>
      <w:r w:rsidRPr="00AB7DC5">
        <w:rPr>
          <w:rFonts w:asciiTheme="majorBidi" w:hAnsiTheme="majorBidi" w:cstheme="majorBidi"/>
          <w:b/>
          <w:u w:val="thick"/>
        </w:rPr>
        <w:t>considered</w:t>
      </w:r>
    </w:p>
    <w:p w14:paraId="493712A3" w14:textId="112C88F6" w:rsidR="00BF26C8" w:rsidRPr="00BF26C8" w:rsidRDefault="00BF26C8" w:rsidP="00202701">
      <w:pPr>
        <w:pStyle w:val="Titre3"/>
        <w:tabs>
          <w:tab w:val="left" w:pos="856"/>
          <w:tab w:val="left" w:pos="857"/>
        </w:tabs>
        <w:ind w:right="2324"/>
      </w:pPr>
    </w:p>
    <w:sectPr w:rsidR="00BF26C8" w:rsidRPr="00BF26C8">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568FA" w14:textId="77777777" w:rsidR="008A1498" w:rsidRDefault="008A1498">
      <w:r>
        <w:separator/>
      </w:r>
    </w:p>
  </w:endnote>
  <w:endnote w:type="continuationSeparator" w:id="0">
    <w:p w14:paraId="359E1913" w14:textId="77777777" w:rsidR="008A1498" w:rsidRDefault="008A1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D1004" w14:textId="77777777" w:rsidR="00376229" w:rsidRDefault="00765F63">
    <w:pPr>
      <w:pStyle w:val="Corpsdetexte"/>
      <w:spacing w:line="14" w:lineRule="auto"/>
      <w:rPr>
        <w:sz w:val="20"/>
      </w:rPr>
    </w:pPr>
    <w:r>
      <w:rPr>
        <w:noProof/>
      </w:rPr>
      <mc:AlternateContent>
        <mc:Choice Requires="wps">
          <w:drawing>
            <wp:anchor distT="0" distB="0" distL="114300" distR="114300" simplePos="0" relativeHeight="251659264" behindDoc="1" locked="0" layoutInCell="1" allowOverlap="1" wp14:anchorId="10B71C3D" wp14:editId="5BC307AE">
              <wp:simplePos x="0" y="0"/>
              <wp:positionH relativeFrom="page">
                <wp:posOffset>886460</wp:posOffset>
              </wp:positionH>
              <wp:positionV relativeFrom="page">
                <wp:posOffset>10138410</wp:posOffset>
              </wp:positionV>
              <wp:extent cx="5475605" cy="34988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3D724" w14:textId="77777777" w:rsidR="00376229" w:rsidRDefault="00376229">
                          <w:pPr>
                            <w:spacing w:before="58"/>
                            <w:ind w:left="20"/>
                            <w:rPr>
                              <w:rFonts w:ascii="Arial" w:hAnsi="Arial"/>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B71C3D" id="_x0000_t202" coordsize="21600,21600" o:spt="202" path="m,l,21600r21600,l21600,xe">
              <v:stroke joinstyle="miter"/>
              <v:path gradientshapeok="t" o:connecttype="rect"/>
            </v:shapetype>
            <v:shape id="_x0000_s1027" type="#_x0000_t202" style="position:absolute;margin-left:69.8pt;margin-top:798.3pt;width:431.15pt;height:27.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" filled="f" stroked="f">
              <v:textbox inset="0,0,0,0">
                <w:txbxContent>
                  <w:p w14:paraId="7403D724" w14:textId="77777777" w:rsidR="00376229" w:rsidRDefault="00376229">
                    <w:pPr>
                      <w:spacing w:before="58"/>
                      <w:ind w:left="20"/>
                      <w:rPr>
                        <w:rFonts w:ascii="Arial" w:hAnsi="Arial"/>
                        <w:b/>
                        <w:sz w:val="20"/>
                      </w:rPr>
                    </w:pP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640A8EE7" wp14:editId="041914F4">
              <wp:simplePos x="0" y="0"/>
              <wp:positionH relativeFrom="page">
                <wp:posOffset>6553200</wp:posOffset>
              </wp:positionH>
              <wp:positionV relativeFrom="page">
                <wp:posOffset>10147935</wp:posOffset>
              </wp:positionV>
              <wp:extent cx="14732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CE5B24" w14:textId="77777777" w:rsidR="00376229" w:rsidRDefault="00765F63">
                          <w:pPr>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A8EE7" id="Text Box 1" o:spid="_x0000_s1028" type="#_x0000_t202" style="position:absolute;margin-left:516pt;margin-top:799.05pt;width:11.6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" filled="f" stroked="f">
              <v:textbox inset="0,0,0,0">
                <w:txbxContent>
                  <w:p w14:paraId="7ECE5B24" w14:textId="77777777" w:rsidR="00376229" w:rsidRDefault="00765F63">
                    <w:pPr>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E2FD8" w14:textId="77777777" w:rsidR="008A1498" w:rsidRDefault="008A1498">
      <w:r>
        <w:separator/>
      </w:r>
    </w:p>
  </w:footnote>
  <w:footnote w:type="continuationSeparator" w:id="0">
    <w:p w14:paraId="20FA4093" w14:textId="77777777" w:rsidR="008A1498" w:rsidRDefault="008A14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EA1B2" w14:textId="46660784" w:rsidR="00376229" w:rsidRDefault="00A80330">
    <w:pPr>
      <w:pStyle w:val="Corpsdetexte"/>
      <w:spacing w:line="14" w:lineRule="auto"/>
      <w:rPr>
        <w:sz w:val="20"/>
      </w:rPr>
    </w:pPr>
    <w:r>
      <w:rPr>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F1FD1"/>
    <w:multiLevelType w:val="multilevel"/>
    <w:tmpl w:val="9E3A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7841ED"/>
    <w:multiLevelType w:val="hybridMultilevel"/>
    <w:tmpl w:val="E1FCF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070A65"/>
    <w:multiLevelType w:val="multilevel"/>
    <w:tmpl w:val="D786A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603AD5"/>
    <w:multiLevelType w:val="multilevel"/>
    <w:tmpl w:val="73DAF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6179D1"/>
    <w:multiLevelType w:val="hybridMultilevel"/>
    <w:tmpl w:val="14BCF69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2B5B07AE"/>
    <w:multiLevelType w:val="multilevel"/>
    <w:tmpl w:val="9D6E2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8D79A2"/>
    <w:multiLevelType w:val="multilevel"/>
    <w:tmpl w:val="41AAA0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D477CD"/>
    <w:multiLevelType w:val="hybridMultilevel"/>
    <w:tmpl w:val="F8BCF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EC5C77"/>
    <w:multiLevelType w:val="multilevel"/>
    <w:tmpl w:val="3272C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7D07B7"/>
    <w:multiLevelType w:val="hybridMultilevel"/>
    <w:tmpl w:val="5AECA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0C73FC"/>
    <w:multiLevelType w:val="hybridMultilevel"/>
    <w:tmpl w:val="E6E68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BD4072"/>
    <w:multiLevelType w:val="multilevel"/>
    <w:tmpl w:val="266E8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717ADF"/>
    <w:multiLevelType w:val="hybridMultilevel"/>
    <w:tmpl w:val="29A60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F80311"/>
    <w:multiLevelType w:val="hybridMultilevel"/>
    <w:tmpl w:val="8966B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F201DC"/>
    <w:multiLevelType w:val="hybridMultilevel"/>
    <w:tmpl w:val="ED1CE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037FFB"/>
    <w:multiLevelType w:val="multilevel"/>
    <w:tmpl w:val="CA9443D2"/>
    <w:lvl w:ilvl="0">
      <w:start w:val="1"/>
      <w:numFmt w:val="decimal"/>
      <w:lvlText w:val="%1."/>
      <w:lvlJc w:val="left"/>
      <w:pPr>
        <w:ind w:left="496" w:hanging="360"/>
      </w:pPr>
      <w:rPr>
        <w:rFonts w:hint="default"/>
        <w:w w:val="100"/>
        <w:lang w:val="en-US" w:eastAsia="en-US" w:bidi="ar-SA"/>
      </w:rPr>
    </w:lvl>
    <w:lvl w:ilvl="1">
      <w:start w:val="1"/>
      <w:numFmt w:val="decimal"/>
      <w:lvlText w:val="%1.%2."/>
      <w:lvlJc w:val="left"/>
      <w:pPr>
        <w:ind w:left="978" w:hanging="708"/>
      </w:pPr>
      <w:rPr>
        <w:rFonts w:hint="default"/>
        <w:color w:val="C00000"/>
        <w:w w:val="100"/>
        <w:sz w:val="22"/>
        <w:szCs w:val="22"/>
        <w:lang w:val="en-US" w:eastAsia="en-US" w:bidi="ar-SA"/>
      </w:rPr>
    </w:lvl>
    <w:lvl w:ilvl="2">
      <w:numFmt w:val="bullet"/>
      <w:lvlText w:val=""/>
      <w:lvlJc w:val="left"/>
      <w:pPr>
        <w:ind w:left="587" w:hanging="360"/>
      </w:pPr>
      <w:rPr>
        <w:rFonts w:ascii="Symbol" w:eastAsia="Symbol" w:hAnsi="Symbol" w:cs="Symbol" w:hint="default"/>
        <w:w w:val="100"/>
        <w:sz w:val="24"/>
        <w:szCs w:val="24"/>
        <w:lang w:val="en-US" w:eastAsia="en-US" w:bidi="ar-SA"/>
      </w:rPr>
    </w:lvl>
    <w:lvl w:ilvl="3">
      <w:numFmt w:val="bullet"/>
      <w:lvlText w:val="•"/>
      <w:lvlJc w:val="left"/>
      <w:pPr>
        <w:ind w:left="840" w:hanging="360"/>
      </w:pPr>
      <w:rPr>
        <w:rFonts w:hint="default"/>
        <w:lang w:val="en-US" w:eastAsia="en-US" w:bidi="ar-SA"/>
      </w:rPr>
    </w:lvl>
    <w:lvl w:ilvl="4">
      <w:numFmt w:val="bullet"/>
      <w:lvlText w:val="•"/>
      <w:lvlJc w:val="left"/>
      <w:pPr>
        <w:ind w:left="860" w:hanging="360"/>
      </w:pPr>
      <w:rPr>
        <w:rFonts w:hint="default"/>
        <w:lang w:val="en-US" w:eastAsia="en-US" w:bidi="ar-SA"/>
      </w:rPr>
    </w:lvl>
    <w:lvl w:ilvl="5">
      <w:numFmt w:val="bullet"/>
      <w:lvlText w:val="•"/>
      <w:lvlJc w:val="left"/>
      <w:pPr>
        <w:ind w:left="2274" w:hanging="360"/>
      </w:pPr>
      <w:rPr>
        <w:rFonts w:hint="default"/>
        <w:lang w:val="en-US" w:eastAsia="en-US" w:bidi="ar-SA"/>
      </w:rPr>
    </w:lvl>
    <w:lvl w:ilvl="6">
      <w:numFmt w:val="bullet"/>
      <w:lvlText w:val="•"/>
      <w:lvlJc w:val="left"/>
      <w:pPr>
        <w:ind w:left="3688" w:hanging="360"/>
      </w:pPr>
      <w:rPr>
        <w:rFonts w:hint="default"/>
        <w:lang w:val="en-US" w:eastAsia="en-US" w:bidi="ar-SA"/>
      </w:rPr>
    </w:lvl>
    <w:lvl w:ilvl="7">
      <w:numFmt w:val="bullet"/>
      <w:lvlText w:val="•"/>
      <w:lvlJc w:val="left"/>
      <w:pPr>
        <w:ind w:left="5103" w:hanging="360"/>
      </w:pPr>
      <w:rPr>
        <w:rFonts w:hint="default"/>
        <w:lang w:val="en-US" w:eastAsia="en-US" w:bidi="ar-SA"/>
      </w:rPr>
    </w:lvl>
    <w:lvl w:ilvl="8">
      <w:numFmt w:val="bullet"/>
      <w:lvlText w:val="•"/>
      <w:lvlJc w:val="left"/>
      <w:pPr>
        <w:ind w:left="6517" w:hanging="360"/>
      </w:pPr>
      <w:rPr>
        <w:rFonts w:hint="default"/>
        <w:lang w:val="en-US" w:eastAsia="en-US" w:bidi="ar-SA"/>
      </w:rPr>
    </w:lvl>
  </w:abstractNum>
  <w:abstractNum w:abstractNumId="16" w15:restartNumberingAfterBreak="0">
    <w:nsid w:val="68C75910"/>
    <w:multiLevelType w:val="multilevel"/>
    <w:tmpl w:val="F0E8A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B87C9E"/>
    <w:multiLevelType w:val="hybridMultilevel"/>
    <w:tmpl w:val="B6FEA5AA"/>
    <w:lvl w:ilvl="0" w:tplc="53EC162A">
      <w:start w:val="15"/>
      <w:numFmt w:val="bullet"/>
      <w:lvlText w:val="-"/>
      <w:lvlJc w:val="left"/>
      <w:pPr>
        <w:ind w:left="1216" w:hanging="360"/>
      </w:pPr>
      <w:rPr>
        <w:rFonts w:ascii="Arial MT" w:eastAsia="Arial MT" w:hAnsi="Arial MT" w:cs="Arial MT" w:hint="default"/>
      </w:rPr>
    </w:lvl>
    <w:lvl w:ilvl="1" w:tplc="08090003">
      <w:start w:val="1"/>
      <w:numFmt w:val="bullet"/>
      <w:lvlText w:val="o"/>
      <w:lvlJc w:val="left"/>
      <w:pPr>
        <w:ind w:left="1936" w:hanging="360"/>
      </w:pPr>
      <w:rPr>
        <w:rFonts w:ascii="Courier New" w:hAnsi="Courier New" w:cs="Courier New" w:hint="default"/>
      </w:rPr>
    </w:lvl>
    <w:lvl w:ilvl="2" w:tplc="08090005" w:tentative="1">
      <w:start w:val="1"/>
      <w:numFmt w:val="bullet"/>
      <w:lvlText w:val=""/>
      <w:lvlJc w:val="left"/>
      <w:pPr>
        <w:ind w:left="2656" w:hanging="360"/>
      </w:pPr>
      <w:rPr>
        <w:rFonts w:ascii="Wingdings" w:hAnsi="Wingdings" w:hint="default"/>
      </w:rPr>
    </w:lvl>
    <w:lvl w:ilvl="3" w:tplc="08090001" w:tentative="1">
      <w:start w:val="1"/>
      <w:numFmt w:val="bullet"/>
      <w:lvlText w:val=""/>
      <w:lvlJc w:val="left"/>
      <w:pPr>
        <w:ind w:left="3376" w:hanging="360"/>
      </w:pPr>
      <w:rPr>
        <w:rFonts w:ascii="Symbol" w:hAnsi="Symbol" w:hint="default"/>
      </w:rPr>
    </w:lvl>
    <w:lvl w:ilvl="4" w:tplc="08090003" w:tentative="1">
      <w:start w:val="1"/>
      <w:numFmt w:val="bullet"/>
      <w:lvlText w:val="o"/>
      <w:lvlJc w:val="left"/>
      <w:pPr>
        <w:ind w:left="4096" w:hanging="360"/>
      </w:pPr>
      <w:rPr>
        <w:rFonts w:ascii="Courier New" w:hAnsi="Courier New" w:cs="Courier New" w:hint="default"/>
      </w:rPr>
    </w:lvl>
    <w:lvl w:ilvl="5" w:tplc="08090005" w:tentative="1">
      <w:start w:val="1"/>
      <w:numFmt w:val="bullet"/>
      <w:lvlText w:val=""/>
      <w:lvlJc w:val="left"/>
      <w:pPr>
        <w:ind w:left="4816" w:hanging="360"/>
      </w:pPr>
      <w:rPr>
        <w:rFonts w:ascii="Wingdings" w:hAnsi="Wingdings" w:hint="default"/>
      </w:rPr>
    </w:lvl>
    <w:lvl w:ilvl="6" w:tplc="08090001" w:tentative="1">
      <w:start w:val="1"/>
      <w:numFmt w:val="bullet"/>
      <w:lvlText w:val=""/>
      <w:lvlJc w:val="left"/>
      <w:pPr>
        <w:ind w:left="5536" w:hanging="360"/>
      </w:pPr>
      <w:rPr>
        <w:rFonts w:ascii="Symbol" w:hAnsi="Symbol" w:hint="default"/>
      </w:rPr>
    </w:lvl>
    <w:lvl w:ilvl="7" w:tplc="08090003" w:tentative="1">
      <w:start w:val="1"/>
      <w:numFmt w:val="bullet"/>
      <w:lvlText w:val="o"/>
      <w:lvlJc w:val="left"/>
      <w:pPr>
        <w:ind w:left="6256" w:hanging="360"/>
      </w:pPr>
      <w:rPr>
        <w:rFonts w:ascii="Courier New" w:hAnsi="Courier New" w:cs="Courier New" w:hint="default"/>
      </w:rPr>
    </w:lvl>
    <w:lvl w:ilvl="8" w:tplc="08090005" w:tentative="1">
      <w:start w:val="1"/>
      <w:numFmt w:val="bullet"/>
      <w:lvlText w:val=""/>
      <w:lvlJc w:val="left"/>
      <w:pPr>
        <w:ind w:left="6976" w:hanging="360"/>
      </w:pPr>
      <w:rPr>
        <w:rFonts w:ascii="Wingdings" w:hAnsi="Wingdings" w:hint="default"/>
      </w:rPr>
    </w:lvl>
  </w:abstractNum>
  <w:num w:numId="1" w16cid:durableId="928655343">
    <w:abstractNumId w:val="15"/>
  </w:num>
  <w:num w:numId="2" w16cid:durableId="375395114">
    <w:abstractNumId w:val="17"/>
  </w:num>
  <w:num w:numId="3" w16cid:durableId="1756591389">
    <w:abstractNumId w:val="4"/>
  </w:num>
  <w:num w:numId="4" w16cid:durableId="942494862">
    <w:abstractNumId w:val="12"/>
  </w:num>
  <w:num w:numId="5" w16cid:durableId="432828304">
    <w:abstractNumId w:val="7"/>
  </w:num>
  <w:num w:numId="6" w16cid:durableId="1862477426">
    <w:abstractNumId w:val="2"/>
  </w:num>
  <w:num w:numId="7" w16cid:durableId="674650690">
    <w:abstractNumId w:val="5"/>
  </w:num>
  <w:num w:numId="8" w16cid:durableId="2023849252">
    <w:abstractNumId w:val="1"/>
  </w:num>
  <w:num w:numId="9" w16cid:durableId="2003660425">
    <w:abstractNumId w:val="16"/>
  </w:num>
  <w:num w:numId="10" w16cid:durableId="125047058">
    <w:abstractNumId w:val="11"/>
  </w:num>
  <w:num w:numId="11" w16cid:durableId="1670790497">
    <w:abstractNumId w:val="3"/>
  </w:num>
  <w:num w:numId="12" w16cid:durableId="1016884930">
    <w:abstractNumId w:val="13"/>
  </w:num>
  <w:num w:numId="13" w16cid:durableId="715202142">
    <w:abstractNumId w:val="10"/>
  </w:num>
  <w:num w:numId="14" w16cid:durableId="964970183">
    <w:abstractNumId w:val="9"/>
  </w:num>
  <w:num w:numId="15" w16cid:durableId="17392326">
    <w:abstractNumId w:val="6"/>
  </w:num>
  <w:num w:numId="16" w16cid:durableId="1847674955">
    <w:abstractNumId w:val="0"/>
  </w:num>
  <w:num w:numId="17" w16cid:durableId="491877824">
    <w:abstractNumId w:val="8"/>
  </w:num>
  <w:num w:numId="18" w16cid:durableId="772361156">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880"/>
    <w:rsid w:val="0000716A"/>
    <w:rsid w:val="00012209"/>
    <w:rsid w:val="0001413A"/>
    <w:rsid w:val="00033852"/>
    <w:rsid w:val="00037A3B"/>
    <w:rsid w:val="0006615A"/>
    <w:rsid w:val="0006755D"/>
    <w:rsid w:val="00077F07"/>
    <w:rsid w:val="00080353"/>
    <w:rsid w:val="00082AE8"/>
    <w:rsid w:val="0009231D"/>
    <w:rsid w:val="0009236A"/>
    <w:rsid w:val="000944BA"/>
    <w:rsid w:val="00097613"/>
    <w:rsid w:val="000B7511"/>
    <w:rsid w:val="000C71E6"/>
    <w:rsid w:val="000E4AA3"/>
    <w:rsid w:val="000E733A"/>
    <w:rsid w:val="00105D71"/>
    <w:rsid w:val="00105E4D"/>
    <w:rsid w:val="00107884"/>
    <w:rsid w:val="0012706F"/>
    <w:rsid w:val="00127B76"/>
    <w:rsid w:val="0014374A"/>
    <w:rsid w:val="001620D9"/>
    <w:rsid w:val="0017009E"/>
    <w:rsid w:val="001711DC"/>
    <w:rsid w:val="00185309"/>
    <w:rsid w:val="00190A2C"/>
    <w:rsid w:val="001A2956"/>
    <w:rsid w:val="001B21E1"/>
    <w:rsid w:val="001F0D9B"/>
    <w:rsid w:val="001F147C"/>
    <w:rsid w:val="00202701"/>
    <w:rsid w:val="00216E78"/>
    <w:rsid w:val="00223457"/>
    <w:rsid w:val="00227444"/>
    <w:rsid w:val="00227920"/>
    <w:rsid w:val="00230DC1"/>
    <w:rsid w:val="00232534"/>
    <w:rsid w:val="002421E1"/>
    <w:rsid w:val="00245606"/>
    <w:rsid w:val="00253D52"/>
    <w:rsid w:val="0029702B"/>
    <w:rsid w:val="002A4659"/>
    <w:rsid w:val="002A54E5"/>
    <w:rsid w:val="002B097F"/>
    <w:rsid w:val="002B12FA"/>
    <w:rsid w:val="002C0624"/>
    <w:rsid w:val="002D617F"/>
    <w:rsid w:val="002F68D8"/>
    <w:rsid w:val="00314311"/>
    <w:rsid w:val="003337E5"/>
    <w:rsid w:val="00336B06"/>
    <w:rsid w:val="0033704E"/>
    <w:rsid w:val="003524F5"/>
    <w:rsid w:val="00367AD3"/>
    <w:rsid w:val="003717BD"/>
    <w:rsid w:val="00373F58"/>
    <w:rsid w:val="00376229"/>
    <w:rsid w:val="00391B72"/>
    <w:rsid w:val="003A2342"/>
    <w:rsid w:val="003A607D"/>
    <w:rsid w:val="003C68EA"/>
    <w:rsid w:val="003D27D3"/>
    <w:rsid w:val="003D59C8"/>
    <w:rsid w:val="003D77A6"/>
    <w:rsid w:val="003E3581"/>
    <w:rsid w:val="003F3CB7"/>
    <w:rsid w:val="003F7229"/>
    <w:rsid w:val="00401AE4"/>
    <w:rsid w:val="004021B7"/>
    <w:rsid w:val="0040756C"/>
    <w:rsid w:val="004171E5"/>
    <w:rsid w:val="0041749D"/>
    <w:rsid w:val="004216C8"/>
    <w:rsid w:val="00427166"/>
    <w:rsid w:val="00433386"/>
    <w:rsid w:val="00441574"/>
    <w:rsid w:val="00461798"/>
    <w:rsid w:val="00461C84"/>
    <w:rsid w:val="0046244C"/>
    <w:rsid w:val="00463FFC"/>
    <w:rsid w:val="00467156"/>
    <w:rsid w:val="004716BA"/>
    <w:rsid w:val="00471FF4"/>
    <w:rsid w:val="0047746F"/>
    <w:rsid w:val="0048216F"/>
    <w:rsid w:val="00483602"/>
    <w:rsid w:val="004868B6"/>
    <w:rsid w:val="00487F24"/>
    <w:rsid w:val="004B08DB"/>
    <w:rsid w:val="004B52F9"/>
    <w:rsid w:val="004C4E15"/>
    <w:rsid w:val="004D5962"/>
    <w:rsid w:val="0051450A"/>
    <w:rsid w:val="00516A1B"/>
    <w:rsid w:val="00533ADC"/>
    <w:rsid w:val="00550501"/>
    <w:rsid w:val="00571C07"/>
    <w:rsid w:val="005731F7"/>
    <w:rsid w:val="005773B8"/>
    <w:rsid w:val="00577FF5"/>
    <w:rsid w:val="00593B12"/>
    <w:rsid w:val="005953B1"/>
    <w:rsid w:val="005A413B"/>
    <w:rsid w:val="005B2EED"/>
    <w:rsid w:val="005B60A5"/>
    <w:rsid w:val="005C0E3D"/>
    <w:rsid w:val="005C2ABB"/>
    <w:rsid w:val="005C4FE1"/>
    <w:rsid w:val="005D1D8F"/>
    <w:rsid w:val="005F260F"/>
    <w:rsid w:val="00617B30"/>
    <w:rsid w:val="00681D5B"/>
    <w:rsid w:val="006823F4"/>
    <w:rsid w:val="00684031"/>
    <w:rsid w:val="00691F90"/>
    <w:rsid w:val="006A4E51"/>
    <w:rsid w:val="006A72AA"/>
    <w:rsid w:val="006A7D39"/>
    <w:rsid w:val="006C4BF7"/>
    <w:rsid w:val="006CDD36"/>
    <w:rsid w:val="006E19A4"/>
    <w:rsid w:val="006E32EA"/>
    <w:rsid w:val="00703456"/>
    <w:rsid w:val="007072AF"/>
    <w:rsid w:val="007331DB"/>
    <w:rsid w:val="00741F0F"/>
    <w:rsid w:val="00757FAE"/>
    <w:rsid w:val="00765F63"/>
    <w:rsid w:val="007767CE"/>
    <w:rsid w:val="00782F12"/>
    <w:rsid w:val="007921F9"/>
    <w:rsid w:val="00793418"/>
    <w:rsid w:val="00794248"/>
    <w:rsid w:val="007E42E9"/>
    <w:rsid w:val="007E4907"/>
    <w:rsid w:val="008018EF"/>
    <w:rsid w:val="00801D04"/>
    <w:rsid w:val="0081106C"/>
    <w:rsid w:val="00825449"/>
    <w:rsid w:val="008265D2"/>
    <w:rsid w:val="008510C9"/>
    <w:rsid w:val="00857999"/>
    <w:rsid w:val="00867D83"/>
    <w:rsid w:val="008759DB"/>
    <w:rsid w:val="008A1498"/>
    <w:rsid w:val="008A2D1D"/>
    <w:rsid w:val="008B0836"/>
    <w:rsid w:val="008B6A40"/>
    <w:rsid w:val="008C1CF6"/>
    <w:rsid w:val="008C250A"/>
    <w:rsid w:val="008D5CA9"/>
    <w:rsid w:val="008E227E"/>
    <w:rsid w:val="00901486"/>
    <w:rsid w:val="00907662"/>
    <w:rsid w:val="00922F24"/>
    <w:rsid w:val="009230CD"/>
    <w:rsid w:val="00925EFC"/>
    <w:rsid w:val="00930171"/>
    <w:rsid w:val="009307AF"/>
    <w:rsid w:val="009361A2"/>
    <w:rsid w:val="009442C9"/>
    <w:rsid w:val="00961974"/>
    <w:rsid w:val="00980EBE"/>
    <w:rsid w:val="00987508"/>
    <w:rsid w:val="00994FB9"/>
    <w:rsid w:val="009A28EF"/>
    <w:rsid w:val="009A33A2"/>
    <w:rsid w:val="009A5880"/>
    <w:rsid w:val="009A6083"/>
    <w:rsid w:val="009A7F50"/>
    <w:rsid w:val="009D4B34"/>
    <w:rsid w:val="009D55F0"/>
    <w:rsid w:val="009F3925"/>
    <w:rsid w:val="00A071F7"/>
    <w:rsid w:val="00A178C2"/>
    <w:rsid w:val="00A31F2C"/>
    <w:rsid w:val="00A35A18"/>
    <w:rsid w:val="00A53AFF"/>
    <w:rsid w:val="00A5467A"/>
    <w:rsid w:val="00A6667C"/>
    <w:rsid w:val="00A73995"/>
    <w:rsid w:val="00A75BC1"/>
    <w:rsid w:val="00A80330"/>
    <w:rsid w:val="00A8293F"/>
    <w:rsid w:val="00AA1DD2"/>
    <w:rsid w:val="00AB0BE9"/>
    <w:rsid w:val="00AB0C32"/>
    <w:rsid w:val="00AF15D7"/>
    <w:rsid w:val="00AF67B3"/>
    <w:rsid w:val="00B05B2C"/>
    <w:rsid w:val="00B167B4"/>
    <w:rsid w:val="00B227A9"/>
    <w:rsid w:val="00B43890"/>
    <w:rsid w:val="00B666FA"/>
    <w:rsid w:val="00B74427"/>
    <w:rsid w:val="00B93721"/>
    <w:rsid w:val="00B958D1"/>
    <w:rsid w:val="00BA2960"/>
    <w:rsid w:val="00BB0D12"/>
    <w:rsid w:val="00BB3673"/>
    <w:rsid w:val="00BB3D86"/>
    <w:rsid w:val="00BD56EB"/>
    <w:rsid w:val="00BD75BD"/>
    <w:rsid w:val="00BE66B1"/>
    <w:rsid w:val="00BE675C"/>
    <w:rsid w:val="00BF26C8"/>
    <w:rsid w:val="00BF3013"/>
    <w:rsid w:val="00BF3C69"/>
    <w:rsid w:val="00C148BF"/>
    <w:rsid w:val="00C24BC4"/>
    <w:rsid w:val="00C255C8"/>
    <w:rsid w:val="00C45984"/>
    <w:rsid w:val="00C538D2"/>
    <w:rsid w:val="00C54460"/>
    <w:rsid w:val="00C93350"/>
    <w:rsid w:val="00C952B2"/>
    <w:rsid w:val="00CA035B"/>
    <w:rsid w:val="00CC4C0B"/>
    <w:rsid w:val="00CD0A22"/>
    <w:rsid w:val="00CD403F"/>
    <w:rsid w:val="00CD5BAF"/>
    <w:rsid w:val="00CD7A42"/>
    <w:rsid w:val="00CE2936"/>
    <w:rsid w:val="00CE36C0"/>
    <w:rsid w:val="00CE7B90"/>
    <w:rsid w:val="00CF6852"/>
    <w:rsid w:val="00D15802"/>
    <w:rsid w:val="00D1637C"/>
    <w:rsid w:val="00D3405F"/>
    <w:rsid w:val="00D41DD0"/>
    <w:rsid w:val="00D444DD"/>
    <w:rsid w:val="00D71F16"/>
    <w:rsid w:val="00D8345A"/>
    <w:rsid w:val="00D8716D"/>
    <w:rsid w:val="00D916F4"/>
    <w:rsid w:val="00D95E18"/>
    <w:rsid w:val="00D974D6"/>
    <w:rsid w:val="00DA7A12"/>
    <w:rsid w:val="00DB1568"/>
    <w:rsid w:val="00DC5C31"/>
    <w:rsid w:val="00DD16D5"/>
    <w:rsid w:val="00DD2142"/>
    <w:rsid w:val="00DD425A"/>
    <w:rsid w:val="00DE0E47"/>
    <w:rsid w:val="00DE3D1B"/>
    <w:rsid w:val="00DE7502"/>
    <w:rsid w:val="00E21CA1"/>
    <w:rsid w:val="00E423AD"/>
    <w:rsid w:val="00E53322"/>
    <w:rsid w:val="00E800A7"/>
    <w:rsid w:val="00E86884"/>
    <w:rsid w:val="00E966C5"/>
    <w:rsid w:val="00EC3FB6"/>
    <w:rsid w:val="00EC6EB3"/>
    <w:rsid w:val="00ED52B6"/>
    <w:rsid w:val="00ED5A5E"/>
    <w:rsid w:val="00EF4B22"/>
    <w:rsid w:val="00F01D82"/>
    <w:rsid w:val="00F47B34"/>
    <w:rsid w:val="00F55834"/>
    <w:rsid w:val="00F564C4"/>
    <w:rsid w:val="00F616C7"/>
    <w:rsid w:val="00F77B09"/>
    <w:rsid w:val="00F83604"/>
    <w:rsid w:val="00FA2887"/>
    <w:rsid w:val="00FA77AE"/>
    <w:rsid w:val="00FC5AD8"/>
    <w:rsid w:val="00FD064F"/>
    <w:rsid w:val="00FD0D2A"/>
    <w:rsid w:val="025E8B19"/>
    <w:rsid w:val="03557C8B"/>
    <w:rsid w:val="036A6CFD"/>
    <w:rsid w:val="0389D089"/>
    <w:rsid w:val="03B1FD7A"/>
    <w:rsid w:val="03EDD029"/>
    <w:rsid w:val="045DF71C"/>
    <w:rsid w:val="057C51BF"/>
    <w:rsid w:val="059E9D18"/>
    <w:rsid w:val="05E3FFA1"/>
    <w:rsid w:val="0699B76F"/>
    <w:rsid w:val="06A385FB"/>
    <w:rsid w:val="06C788C8"/>
    <w:rsid w:val="0779E5D1"/>
    <w:rsid w:val="077EE096"/>
    <w:rsid w:val="08181B09"/>
    <w:rsid w:val="081CBE50"/>
    <w:rsid w:val="08D8100B"/>
    <w:rsid w:val="09098B08"/>
    <w:rsid w:val="092E9606"/>
    <w:rsid w:val="096BB3BA"/>
    <w:rsid w:val="09DBF3D6"/>
    <w:rsid w:val="0A632389"/>
    <w:rsid w:val="0B6CAE50"/>
    <w:rsid w:val="0C79BAB5"/>
    <w:rsid w:val="0C9E9D39"/>
    <w:rsid w:val="0CE2142D"/>
    <w:rsid w:val="0D187906"/>
    <w:rsid w:val="0DE37F07"/>
    <w:rsid w:val="0E50824B"/>
    <w:rsid w:val="0EC445AF"/>
    <w:rsid w:val="0F17BEEA"/>
    <w:rsid w:val="0F58B451"/>
    <w:rsid w:val="107C7DF0"/>
    <w:rsid w:val="12527301"/>
    <w:rsid w:val="12D76550"/>
    <w:rsid w:val="14D38064"/>
    <w:rsid w:val="1521A74A"/>
    <w:rsid w:val="15BCA853"/>
    <w:rsid w:val="15EFA25C"/>
    <w:rsid w:val="1697EE7A"/>
    <w:rsid w:val="18784A7C"/>
    <w:rsid w:val="1895EEFC"/>
    <w:rsid w:val="19733D97"/>
    <w:rsid w:val="1BE5EDF0"/>
    <w:rsid w:val="1C3B28F7"/>
    <w:rsid w:val="1D079D05"/>
    <w:rsid w:val="1D212814"/>
    <w:rsid w:val="1E9FF456"/>
    <w:rsid w:val="1EDC2DE6"/>
    <w:rsid w:val="1F62BC39"/>
    <w:rsid w:val="1FA5BB8A"/>
    <w:rsid w:val="2005D079"/>
    <w:rsid w:val="202D102A"/>
    <w:rsid w:val="202F6B8C"/>
    <w:rsid w:val="203AD681"/>
    <w:rsid w:val="2290FED4"/>
    <w:rsid w:val="22DC2FAE"/>
    <w:rsid w:val="22F2BD89"/>
    <w:rsid w:val="23E6B322"/>
    <w:rsid w:val="25024739"/>
    <w:rsid w:val="2507FCDD"/>
    <w:rsid w:val="257F8323"/>
    <w:rsid w:val="2621C042"/>
    <w:rsid w:val="26788C8C"/>
    <w:rsid w:val="271146A3"/>
    <w:rsid w:val="2734CD52"/>
    <w:rsid w:val="277219C7"/>
    <w:rsid w:val="283627C0"/>
    <w:rsid w:val="28545386"/>
    <w:rsid w:val="28A1A9F0"/>
    <w:rsid w:val="28CA9209"/>
    <w:rsid w:val="290E4C01"/>
    <w:rsid w:val="29218103"/>
    <w:rsid w:val="2933D180"/>
    <w:rsid w:val="29BAB852"/>
    <w:rsid w:val="29D88E76"/>
    <w:rsid w:val="2A023F40"/>
    <w:rsid w:val="2A5EAC11"/>
    <w:rsid w:val="2AE1B07B"/>
    <w:rsid w:val="2AFD39F6"/>
    <w:rsid w:val="2D3921D9"/>
    <w:rsid w:val="2E98BEB6"/>
    <w:rsid w:val="2EB65B08"/>
    <w:rsid w:val="300898F9"/>
    <w:rsid w:val="300DCFCD"/>
    <w:rsid w:val="30AB48B4"/>
    <w:rsid w:val="30CDC448"/>
    <w:rsid w:val="31211C77"/>
    <w:rsid w:val="3128CFEB"/>
    <w:rsid w:val="3212B7DF"/>
    <w:rsid w:val="3269E6B3"/>
    <w:rsid w:val="32F852AA"/>
    <w:rsid w:val="35A7FA4C"/>
    <w:rsid w:val="36B7BFE6"/>
    <w:rsid w:val="37455D8F"/>
    <w:rsid w:val="37A94A88"/>
    <w:rsid w:val="37B9F025"/>
    <w:rsid w:val="38A075E3"/>
    <w:rsid w:val="392105E2"/>
    <w:rsid w:val="39317E49"/>
    <w:rsid w:val="3ACE5DD3"/>
    <w:rsid w:val="3B5B77C8"/>
    <w:rsid w:val="3BA0EAC4"/>
    <w:rsid w:val="3BABDC5C"/>
    <w:rsid w:val="3C4D9344"/>
    <w:rsid w:val="3C5F5421"/>
    <w:rsid w:val="3D0C1D1B"/>
    <w:rsid w:val="3D55C8DA"/>
    <w:rsid w:val="3D814578"/>
    <w:rsid w:val="3DA67B6B"/>
    <w:rsid w:val="3E4B2BD6"/>
    <w:rsid w:val="3F4D9D4F"/>
    <w:rsid w:val="3FDD74C2"/>
    <w:rsid w:val="403C3A39"/>
    <w:rsid w:val="40481E98"/>
    <w:rsid w:val="40533FAC"/>
    <w:rsid w:val="4243D2F5"/>
    <w:rsid w:val="42442602"/>
    <w:rsid w:val="426911BD"/>
    <w:rsid w:val="42806BC3"/>
    <w:rsid w:val="42A7C3E2"/>
    <w:rsid w:val="430F6ACC"/>
    <w:rsid w:val="43187E4F"/>
    <w:rsid w:val="4339EBB2"/>
    <w:rsid w:val="43A122B5"/>
    <w:rsid w:val="43F233E3"/>
    <w:rsid w:val="45E22A2B"/>
    <w:rsid w:val="4611BB80"/>
    <w:rsid w:val="461D2CCF"/>
    <w:rsid w:val="4635A34D"/>
    <w:rsid w:val="470370E6"/>
    <w:rsid w:val="471F249B"/>
    <w:rsid w:val="4C359246"/>
    <w:rsid w:val="4C4EF208"/>
    <w:rsid w:val="4D0CD9F2"/>
    <w:rsid w:val="4D3DA389"/>
    <w:rsid w:val="4DFE87F4"/>
    <w:rsid w:val="4E153247"/>
    <w:rsid w:val="4F105304"/>
    <w:rsid w:val="50C13638"/>
    <w:rsid w:val="5238A2AA"/>
    <w:rsid w:val="532AFA21"/>
    <w:rsid w:val="53405FF3"/>
    <w:rsid w:val="53B05898"/>
    <w:rsid w:val="5504496C"/>
    <w:rsid w:val="5591729B"/>
    <w:rsid w:val="562E13C1"/>
    <w:rsid w:val="564CA289"/>
    <w:rsid w:val="56810F67"/>
    <w:rsid w:val="56A890F0"/>
    <w:rsid w:val="570BB9BB"/>
    <w:rsid w:val="5761D37F"/>
    <w:rsid w:val="5798F4BD"/>
    <w:rsid w:val="5861E8A8"/>
    <w:rsid w:val="591FA6BC"/>
    <w:rsid w:val="5C9AF339"/>
    <w:rsid w:val="5CCBFE1B"/>
    <w:rsid w:val="5E785223"/>
    <w:rsid w:val="602679B3"/>
    <w:rsid w:val="60ABBEE8"/>
    <w:rsid w:val="616B5CB4"/>
    <w:rsid w:val="61FB6CB7"/>
    <w:rsid w:val="6287C914"/>
    <w:rsid w:val="62CD1D14"/>
    <w:rsid w:val="62D6FBB5"/>
    <w:rsid w:val="62F69525"/>
    <w:rsid w:val="635CF8BF"/>
    <w:rsid w:val="6377F300"/>
    <w:rsid w:val="641D88F2"/>
    <w:rsid w:val="6485F7B2"/>
    <w:rsid w:val="65E2A9FA"/>
    <w:rsid w:val="663EAB49"/>
    <w:rsid w:val="66DF6055"/>
    <w:rsid w:val="67B52A68"/>
    <w:rsid w:val="68ABEDE8"/>
    <w:rsid w:val="68B6DB5E"/>
    <w:rsid w:val="695054E0"/>
    <w:rsid w:val="6A94F873"/>
    <w:rsid w:val="6BB5AF7D"/>
    <w:rsid w:val="6BDE1361"/>
    <w:rsid w:val="6C09DA5B"/>
    <w:rsid w:val="6C86CB4B"/>
    <w:rsid w:val="6CC378AD"/>
    <w:rsid w:val="6D1E9DF1"/>
    <w:rsid w:val="6D262659"/>
    <w:rsid w:val="6E853AB9"/>
    <w:rsid w:val="6FB73226"/>
    <w:rsid w:val="7013E27C"/>
    <w:rsid w:val="705351B9"/>
    <w:rsid w:val="721CBE0F"/>
    <w:rsid w:val="723F8501"/>
    <w:rsid w:val="72D87985"/>
    <w:rsid w:val="72E334FB"/>
    <w:rsid w:val="72EB17AE"/>
    <w:rsid w:val="73106963"/>
    <w:rsid w:val="736C4738"/>
    <w:rsid w:val="73DCBAAE"/>
    <w:rsid w:val="73E558ED"/>
    <w:rsid w:val="743C595C"/>
    <w:rsid w:val="7487AA4B"/>
    <w:rsid w:val="74A46A2E"/>
    <w:rsid w:val="78E9CFB9"/>
    <w:rsid w:val="7A64FAFC"/>
    <w:rsid w:val="7A8A6F14"/>
    <w:rsid w:val="7AC5A0AF"/>
    <w:rsid w:val="7AFCD5BC"/>
    <w:rsid w:val="7BA5C1FC"/>
    <w:rsid w:val="7C7E385E"/>
    <w:rsid w:val="7D1CC7E7"/>
    <w:rsid w:val="7D6C6793"/>
    <w:rsid w:val="7FDE56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ED988"/>
  <w15:chartTrackingRefBased/>
  <w15:docId w15:val="{11537BA7-D1BF-4B61-8895-C062011BD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880"/>
    <w:pPr>
      <w:widowControl w:val="0"/>
      <w:spacing w:after="0" w:line="240" w:lineRule="auto"/>
    </w:pPr>
    <w:rPr>
      <w:rFonts w:ascii="Times New Roman" w:eastAsia="Times New Roman" w:hAnsi="Times New Roman" w:cs="Times New Roman"/>
      <w:snapToGrid w:val="0"/>
      <w:kern w:val="0"/>
      <w:sz w:val="24"/>
      <w:szCs w:val="20"/>
      <w14:ligatures w14:val="none"/>
    </w:rPr>
  </w:style>
  <w:style w:type="paragraph" w:styleId="Titre1">
    <w:name w:val="heading 1"/>
    <w:basedOn w:val="Normal"/>
    <w:next w:val="Normal"/>
    <w:link w:val="Titre1Car"/>
    <w:qFormat/>
    <w:rsid w:val="009A58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A58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nhideWhenUsed/>
    <w:qFormat/>
    <w:rsid w:val="009A588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A588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A588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A5880"/>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A5880"/>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A5880"/>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A5880"/>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A588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A588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rsid w:val="009A588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A588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A588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A588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A588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A588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A5880"/>
    <w:rPr>
      <w:rFonts w:eastAsiaTheme="majorEastAsia" w:cstheme="majorBidi"/>
      <w:color w:val="272727" w:themeColor="text1" w:themeTint="D8"/>
    </w:rPr>
  </w:style>
  <w:style w:type="paragraph" w:styleId="Titre">
    <w:name w:val="Title"/>
    <w:basedOn w:val="Normal"/>
    <w:next w:val="Normal"/>
    <w:link w:val="TitreCar"/>
    <w:uiPriority w:val="10"/>
    <w:qFormat/>
    <w:rsid w:val="009A5880"/>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A588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A588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A588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A5880"/>
    <w:pPr>
      <w:spacing w:before="160"/>
      <w:jc w:val="center"/>
    </w:pPr>
    <w:rPr>
      <w:i/>
      <w:iCs/>
      <w:color w:val="404040" w:themeColor="text1" w:themeTint="BF"/>
    </w:rPr>
  </w:style>
  <w:style w:type="character" w:customStyle="1" w:styleId="CitationCar">
    <w:name w:val="Citation Car"/>
    <w:basedOn w:val="Policepardfaut"/>
    <w:link w:val="Citation"/>
    <w:uiPriority w:val="29"/>
    <w:rsid w:val="009A5880"/>
    <w:rPr>
      <w:i/>
      <w:iCs/>
      <w:color w:val="404040" w:themeColor="text1" w:themeTint="BF"/>
    </w:rPr>
  </w:style>
  <w:style w:type="paragraph" w:styleId="Paragraphedeliste">
    <w:name w:val="List Paragraph"/>
    <w:aliases w:val="bulleted Jens,Bullet List,FooterText,List Paragraph1,Colorful List Accent 1,numbered,Paragraphe de liste1,列出段落,列出段落1,Bulletr List Paragraph,List Paragraph2,List Paragraph21,Párrafo de lista1,Parágrafo da Lista1,リスト段落1,Plan,Dot pt"/>
    <w:basedOn w:val="Normal"/>
    <w:link w:val="ParagraphedelisteCar"/>
    <w:uiPriority w:val="34"/>
    <w:qFormat/>
    <w:rsid w:val="009A5880"/>
    <w:pPr>
      <w:ind w:left="720"/>
      <w:contextualSpacing/>
    </w:pPr>
  </w:style>
  <w:style w:type="character" w:styleId="Accentuationintense">
    <w:name w:val="Intense Emphasis"/>
    <w:basedOn w:val="Policepardfaut"/>
    <w:uiPriority w:val="21"/>
    <w:qFormat/>
    <w:rsid w:val="009A5880"/>
    <w:rPr>
      <w:i/>
      <w:iCs/>
      <w:color w:val="0F4761" w:themeColor="accent1" w:themeShade="BF"/>
    </w:rPr>
  </w:style>
  <w:style w:type="paragraph" w:styleId="Citationintense">
    <w:name w:val="Intense Quote"/>
    <w:basedOn w:val="Normal"/>
    <w:next w:val="Normal"/>
    <w:link w:val="CitationintenseCar"/>
    <w:uiPriority w:val="30"/>
    <w:qFormat/>
    <w:rsid w:val="009A58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A5880"/>
    <w:rPr>
      <w:i/>
      <w:iCs/>
      <w:color w:val="0F4761" w:themeColor="accent1" w:themeShade="BF"/>
    </w:rPr>
  </w:style>
  <w:style w:type="character" w:styleId="Rfrenceintense">
    <w:name w:val="Intense Reference"/>
    <w:basedOn w:val="Policepardfaut"/>
    <w:uiPriority w:val="32"/>
    <w:qFormat/>
    <w:rsid w:val="009A5880"/>
    <w:rPr>
      <w:b/>
      <w:bCs/>
      <w:smallCaps/>
      <w:color w:val="0F4761" w:themeColor="accent1" w:themeShade="BF"/>
      <w:spacing w:val="5"/>
    </w:rPr>
  </w:style>
  <w:style w:type="character" w:styleId="Lienhypertexte">
    <w:name w:val="Hyperlink"/>
    <w:basedOn w:val="Policepardfaut"/>
    <w:uiPriority w:val="99"/>
    <w:qFormat/>
    <w:rsid w:val="009A5880"/>
    <w:rPr>
      <w:color w:val="0000FF"/>
      <w:u w:val="single"/>
    </w:rPr>
  </w:style>
  <w:style w:type="paragraph" w:styleId="En-tte">
    <w:name w:val="header"/>
    <w:basedOn w:val="Normal"/>
    <w:link w:val="En-tteCar"/>
    <w:uiPriority w:val="99"/>
    <w:rsid w:val="009A5880"/>
    <w:pPr>
      <w:tabs>
        <w:tab w:val="center" w:pos="4320"/>
        <w:tab w:val="right" w:pos="8640"/>
      </w:tabs>
    </w:pPr>
  </w:style>
  <w:style w:type="character" w:customStyle="1" w:styleId="En-tteCar">
    <w:name w:val="En-tête Car"/>
    <w:basedOn w:val="Policepardfaut"/>
    <w:link w:val="En-tte"/>
    <w:uiPriority w:val="99"/>
    <w:rsid w:val="009A5880"/>
    <w:rPr>
      <w:rFonts w:ascii="Times New Roman" w:eastAsia="Times New Roman" w:hAnsi="Times New Roman" w:cs="Times New Roman"/>
      <w:snapToGrid w:val="0"/>
      <w:kern w:val="0"/>
      <w:sz w:val="24"/>
      <w:szCs w:val="20"/>
      <w14:ligatures w14:val="none"/>
    </w:rPr>
  </w:style>
  <w:style w:type="paragraph" w:styleId="Corpsdetexte">
    <w:name w:val="Body Text"/>
    <w:basedOn w:val="Normal"/>
    <w:link w:val="CorpsdetexteCar"/>
    <w:rsid w:val="009A5880"/>
    <w:pPr>
      <w:spacing w:after="120"/>
    </w:pPr>
  </w:style>
  <w:style w:type="character" w:customStyle="1" w:styleId="CorpsdetexteCar">
    <w:name w:val="Corps de texte Car"/>
    <w:basedOn w:val="Policepardfaut"/>
    <w:link w:val="Corpsdetexte"/>
    <w:rsid w:val="009A5880"/>
    <w:rPr>
      <w:rFonts w:ascii="Times New Roman" w:eastAsia="Times New Roman" w:hAnsi="Times New Roman" w:cs="Times New Roman"/>
      <w:snapToGrid w:val="0"/>
      <w:kern w:val="0"/>
      <w:sz w:val="24"/>
      <w:szCs w:val="20"/>
      <w14:ligatures w14:val="none"/>
    </w:rPr>
  </w:style>
  <w:style w:type="character" w:customStyle="1" w:styleId="ParagraphedelisteCar">
    <w:name w:val="Paragraphe de liste Car"/>
    <w:aliases w:val="bulleted Jens Car,Bullet List Car,FooterText Car,List Paragraph1 Car,Colorful List Accent 1 Car,numbered Car,Paragraphe de liste1 Car,列出段落 Car,列出段落1 Car,Bulletr List Paragraph Car,List Paragraph2 Car,List Paragraph21 Car,Plan Car"/>
    <w:link w:val="Paragraphedeliste"/>
    <w:uiPriority w:val="34"/>
    <w:qFormat/>
    <w:locked/>
    <w:rsid w:val="009A5880"/>
  </w:style>
  <w:style w:type="paragraph" w:customStyle="1" w:styleId="TableParagraph">
    <w:name w:val="Table Paragraph"/>
    <w:basedOn w:val="Normal"/>
    <w:uiPriority w:val="1"/>
    <w:qFormat/>
    <w:rsid w:val="009A5880"/>
    <w:pPr>
      <w:autoSpaceDE w:val="0"/>
      <w:autoSpaceDN w:val="0"/>
      <w:ind w:left="827"/>
    </w:pPr>
    <w:rPr>
      <w:rFonts w:ascii="Arial" w:eastAsia="Arial" w:hAnsi="Arial" w:cs="Arial"/>
      <w:snapToGrid/>
      <w:sz w:val="22"/>
      <w:szCs w:val="22"/>
    </w:rPr>
  </w:style>
  <w:style w:type="character" w:styleId="Marquedecommentaire">
    <w:name w:val="annotation reference"/>
    <w:basedOn w:val="Policepardfaut"/>
    <w:uiPriority w:val="99"/>
    <w:semiHidden/>
    <w:unhideWhenUsed/>
    <w:rsid w:val="00765F63"/>
    <w:rPr>
      <w:sz w:val="16"/>
      <w:szCs w:val="16"/>
    </w:rPr>
  </w:style>
  <w:style w:type="paragraph" w:styleId="Commentaire">
    <w:name w:val="annotation text"/>
    <w:basedOn w:val="Normal"/>
    <w:link w:val="CommentaireCar"/>
    <w:uiPriority w:val="99"/>
    <w:unhideWhenUsed/>
    <w:rsid w:val="00765F63"/>
    <w:rPr>
      <w:sz w:val="20"/>
    </w:rPr>
  </w:style>
  <w:style w:type="character" w:customStyle="1" w:styleId="CommentaireCar">
    <w:name w:val="Commentaire Car"/>
    <w:basedOn w:val="Policepardfaut"/>
    <w:link w:val="Commentaire"/>
    <w:uiPriority w:val="99"/>
    <w:rsid w:val="00765F63"/>
    <w:rPr>
      <w:rFonts w:ascii="Times New Roman" w:eastAsia="Times New Roman" w:hAnsi="Times New Roman" w:cs="Times New Roman"/>
      <w:snapToGrid w:val="0"/>
      <w:kern w:val="0"/>
      <w:sz w:val="20"/>
      <w:szCs w:val="20"/>
      <w14:ligatures w14:val="none"/>
    </w:rPr>
  </w:style>
  <w:style w:type="paragraph" w:styleId="Objetducommentaire">
    <w:name w:val="annotation subject"/>
    <w:basedOn w:val="Commentaire"/>
    <w:next w:val="Commentaire"/>
    <w:link w:val="ObjetducommentaireCar"/>
    <w:uiPriority w:val="99"/>
    <w:semiHidden/>
    <w:unhideWhenUsed/>
    <w:rsid w:val="00765F63"/>
    <w:rPr>
      <w:b/>
      <w:bCs/>
    </w:rPr>
  </w:style>
  <w:style w:type="character" w:customStyle="1" w:styleId="ObjetducommentaireCar">
    <w:name w:val="Objet du commentaire Car"/>
    <w:basedOn w:val="CommentaireCar"/>
    <w:link w:val="Objetducommentaire"/>
    <w:uiPriority w:val="99"/>
    <w:semiHidden/>
    <w:rsid w:val="00765F63"/>
    <w:rPr>
      <w:rFonts w:ascii="Times New Roman" w:eastAsia="Times New Roman" w:hAnsi="Times New Roman" w:cs="Times New Roman"/>
      <w:b/>
      <w:bCs/>
      <w:snapToGrid w:val="0"/>
      <w:kern w:val="0"/>
      <w:sz w:val="20"/>
      <w:szCs w:val="20"/>
      <w14:ligatures w14:val="none"/>
    </w:rPr>
  </w:style>
  <w:style w:type="paragraph" w:styleId="Rvision">
    <w:name w:val="Revision"/>
    <w:hidden/>
    <w:uiPriority w:val="99"/>
    <w:semiHidden/>
    <w:rsid w:val="0081106C"/>
    <w:pPr>
      <w:spacing w:after="0" w:line="240" w:lineRule="auto"/>
    </w:pPr>
    <w:rPr>
      <w:rFonts w:ascii="Times New Roman" w:eastAsia="Times New Roman" w:hAnsi="Times New Roman" w:cs="Times New Roman"/>
      <w:snapToGrid w:val="0"/>
      <w:kern w:val="0"/>
      <w:sz w:val="24"/>
      <w:szCs w:val="20"/>
      <w14:ligatures w14:val="none"/>
    </w:rPr>
  </w:style>
  <w:style w:type="paragraph" w:styleId="Pieddepage">
    <w:name w:val="footer"/>
    <w:basedOn w:val="Normal"/>
    <w:link w:val="PieddepageCar"/>
    <w:uiPriority w:val="99"/>
    <w:unhideWhenUsed/>
    <w:rsid w:val="00A80330"/>
    <w:pPr>
      <w:tabs>
        <w:tab w:val="center" w:pos="4680"/>
        <w:tab w:val="right" w:pos="9360"/>
      </w:tabs>
    </w:pPr>
  </w:style>
  <w:style w:type="character" w:customStyle="1" w:styleId="PieddepageCar">
    <w:name w:val="Pied de page Car"/>
    <w:basedOn w:val="Policepardfaut"/>
    <w:link w:val="Pieddepage"/>
    <w:uiPriority w:val="99"/>
    <w:rsid w:val="00A80330"/>
    <w:rPr>
      <w:rFonts w:ascii="Times New Roman" w:eastAsia="Times New Roman" w:hAnsi="Times New Roman" w:cs="Times New Roman"/>
      <w:snapToGrid w:val="0"/>
      <w:kern w:val="0"/>
      <w:sz w:val="24"/>
      <w:szCs w:val="20"/>
      <w14:ligatures w14:val="none"/>
    </w:rPr>
  </w:style>
  <w:style w:type="paragraph" w:styleId="NormalWeb">
    <w:name w:val="Normal (Web)"/>
    <w:basedOn w:val="Normal"/>
    <w:uiPriority w:val="99"/>
    <w:unhideWhenUsed/>
    <w:rsid w:val="005A413B"/>
    <w:pPr>
      <w:widowControl/>
      <w:spacing w:before="100" w:beforeAutospacing="1" w:after="100" w:afterAutospacing="1"/>
    </w:pPr>
    <w:rPr>
      <w:snapToGrid/>
      <w:szCs w:val="24"/>
    </w:rPr>
  </w:style>
  <w:style w:type="character" w:styleId="lev">
    <w:name w:val="Strong"/>
    <w:basedOn w:val="Policepardfaut"/>
    <w:uiPriority w:val="22"/>
    <w:qFormat/>
    <w:rsid w:val="005A413B"/>
    <w:rPr>
      <w:b/>
      <w:bCs/>
    </w:rPr>
  </w:style>
  <w:style w:type="paragraph" w:customStyle="1" w:styleId="Default">
    <w:name w:val="Default"/>
    <w:rsid w:val="00994FB9"/>
    <w:pPr>
      <w:autoSpaceDE w:val="0"/>
      <w:autoSpaceDN w:val="0"/>
      <w:adjustRightInd w:val="0"/>
      <w:spacing w:after="0" w:line="240" w:lineRule="auto"/>
    </w:pPr>
    <w:rPr>
      <w:rFonts w:ascii="Times New Roman" w:hAnsi="Times New Roman" w:cs="Times New Roman"/>
      <w:color w:val="000000"/>
      <w:kern w:val="0"/>
      <w:sz w:val="24"/>
      <w:szCs w:val="24"/>
    </w:rPr>
  </w:style>
  <w:style w:type="table" w:styleId="Grilledutableau">
    <w:name w:val="Table Grid"/>
    <w:basedOn w:val="TableauNormal"/>
    <w:uiPriority w:val="39"/>
    <w:rsid w:val="00BF30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107884"/>
    <w:pPr>
      <w:widowControl w:val="0"/>
      <w:spacing w:after="0" w:line="240" w:lineRule="auto"/>
    </w:pPr>
    <w:rPr>
      <w:rFonts w:ascii="Times New Roman" w:eastAsia="Times New Roman" w:hAnsi="Times New Roman" w:cs="Times New Roman"/>
      <w:snapToGrid w:val="0"/>
      <w:kern w:val="0"/>
      <w:sz w:val="24"/>
      <w:szCs w:val="20"/>
      <w14:ligatures w14:val="none"/>
    </w:rPr>
  </w:style>
  <w:style w:type="paragraph" w:customStyle="1" w:styleId="pdq2pgselectionanchorcontainer">
    <w:name w:val="pdq2pg_selectionanchorcontainer"/>
    <w:basedOn w:val="Normal"/>
    <w:rsid w:val="007072AF"/>
    <w:pPr>
      <w:widowControl/>
      <w:spacing w:before="100" w:beforeAutospacing="1" w:after="100" w:afterAutospacing="1"/>
    </w:pPr>
    <w:rPr>
      <w:snapToGr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24648">
      <w:bodyDiv w:val="1"/>
      <w:marLeft w:val="0"/>
      <w:marRight w:val="0"/>
      <w:marTop w:val="0"/>
      <w:marBottom w:val="0"/>
      <w:divBdr>
        <w:top w:val="none" w:sz="0" w:space="0" w:color="auto"/>
        <w:left w:val="none" w:sz="0" w:space="0" w:color="auto"/>
        <w:bottom w:val="none" w:sz="0" w:space="0" w:color="auto"/>
        <w:right w:val="none" w:sz="0" w:space="0" w:color="auto"/>
      </w:divBdr>
      <w:divsChild>
        <w:div w:id="1824345224">
          <w:marLeft w:val="547"/>
          <w:marRight w:val="0"/>
          <w:marTop w:val="115"/>
          <w:marBottom w:val="0"/>
          <w:divBdr>
            <w:top w:val="none" w:sz="0" w:space="0" w:color="auto"/>
            <w:left w:val="none" w:sz="0" w:space="0" w:color="auto"/>
            <w:bottom w:val="none" w:sz="0" w:space="0" w:color="auto"/>
            <w:right w:val="none" w:sz="0" w:space="0" w:color="auto"/>
          </w:divBdr>
        </w:div>
        <w:div w:id="1008603908">
          <w:marLeft w:val="547"/>
          <w:marRight w:val="0"/>
          <w:marTop w:val="115"/>
          <w:marBottom w:val="0"/>
          <w:divBdr>
            <w:top w:val="none" w:sz="0" w:space="0" w:color="auto"/>
            <w:left w:val="none" w:sz="0" w:space="0" w:color="auto"/>
            <w:bottom w:val="none" w:sz="0" w:space="0" w:color="auto"/>
            <w:right w:val="none" w:sz="0" w:space="0" w:color="auto"/>
          </w:divBdr>
        </w:div>
        <w:div w:id="943194921">
          <w:marLeft w:val="547"/>
          <w:marRight w:val="0"/>
          <w:marTop w:val="115"/>
          <w:marBottom w:val="0"/>
          <w:divBdr>
            <w:top w:val="none" w:sz="0" w:space="0" w:color="auto"/>
            <w:left w:val="none" w:sz="0" w:space="0" w:color="auto"/>
            <w:bottom w:val="none" w:sz="0" w:space="0" w:color="auto"/>
            <w:right w:val="none" w:sz="0" w:space="0" w:color="auto"/>
          </w:divBdr>
        </w:div>
        <w:div w:id="438843095">
          <w:marLeft w:val="547"/>
          <w:marRight w:val="0"/>
          <w:marTop w:val="115"/>
          <w:marBottom w:val="0"/>
          <w:divBdr>
            <w:top w:val="none" w:sz="0" w:space="0" w:color="auto"/>
            <w:left w:val="none" w:sz="0" w:space="0" w:color="auto"/>
            <w:bottom w:val="none" w:sz="0" w:space="0" w:color="auto"/>
            <w:right w:val="none" w:sz="0" w:space="0" w:color="auto"/>
          </w:divBdr>
        </w:div>
        <w:div w:id="1641810121">
          <w:marLeft w:val="547"/>
          <w:marRight w:val="0"/>
          <w:marTop w:val="115"/>
          <w:marBottom w:val="0"/>
          <w:divBdr>
            <w:top w:val="none" w:sz="0" w:space="0" w:color="auto"/>
            <w:left w:val="none" w:sz="0" w:space="0" w:color="auto"/>
            <w:bottom w:val="none" w:sz="0" w:space="0" w:color="auto"/>
            <w:right w:val="none" w:sz="0" w:space="0" w:color="auto"/>
          </w:divBdr>
        </w:div>
      </w:divsChild>
    </w:div>
    <w:div w:id="111822053">
      <w:bodyDiv w:val="1"/>
      <w:marLeft w:val="0"/>
      <w:marRight w:val="0"/>
      <w:marTop w:val="0"/>
      <w:marBottom w:val="0"/>
      <w:divBdr>
        <w:top w:val="none" w:sz="0" w:space="0" w:color="auto"/>
        <w:left w:val="none" w:sz="0" w:space="0" w:color="auto"/>
        <w:bottom w:val="none" w:sz="0" w:space="0" w:color="auto"/>
        <w:right w:val="none" w:sz="0" w:space="0" w:color="auto"/>
      </w:divBdr>
    </w:div>
    <w:div w:id="549073230">
      <w:bodyDiv w:val="1"/>
      <w:marLeft w:val="0"/>
      <w:marRight w:val="0"/>
      <w:marTop w:val="0"/>
      <w:marBottom w:val="0"/>
      <w:divBdr>
        <w:top w:val="none" w:sz="0" w:space="0" w:color="auto"/>
        <w:left w:val="none" w:sz="0" w:space="0" w:color="auto"/>
        <w:bottom w:val="none" w:sz="0" w:space="0" w:color="auto"/>
        <w:right w:val="none" w:sz="0" w:space="0" w:color="auto"/>
      </w:divBdr>
    </w:div>
    <w:div w:id="862717351">
      <w:bodyDiv w:val="1"/>
      <w:marLeft w:val="0"/>
      <w:marRight w:val="0"/>
      <w:marTop w:val="0"/>
      <w:marBottom w:val="0"/>
      <w:divBdr>
        <w:top w:val="none" w:sz="0" w:space="0" w:color="auto"/>
        <w:left w:val="none" w:sz="0" w:space="0" w:color="auto"/>
        <w:bottom w:val="none" w:sz="0" w:space="0" w:color="auto"/>
        <w:right w:val="none" w:sz="0" w:space="0" w:color="auto"/>
      </w:divBdr>
      <w:divsChild>
        <w:div w:id="671417192">
          <w:marLeft w:val="720"/>
          <w:marRight w:val="0"/>
          <w:marTop w:val="96"/>
          <w:marBottom w:val="0"/>
          <w:divBdr>
            <w:top w:val="none" w:sz="0" w:space="0" w:color="auto"/>
            <w:left w:val="none" w:sz="0" w:space="0" w:color="auto"/>
            <w:bottom w:val="none" w:sz="0" w:space="0" w:color="auto"/>
            <w:right w:val="none" w:sz="0" w:space="0" w:color="auto"/>
          </w:divBdr>
        </w:div>
      </w:divsChild>
    </w:div>
    <w:div w:id="1001474014">
      <w:bodyDiv w:val="1"/>
      <w:marLeft w:val="0"/>
      <w:marRight w:val="0"/>
      <w:marTop w:val="0"/>
      <w:marBottom w:val="0"/>
      <w:divBdr>
        <w:top w:val="none" w:sz="0" w:space="0" w:color="auto"/>
        <w:left w:val="none" w:sz="0" w:space="0" w:color="auto"/>
        <w:bottom w:val="none" w:sz="0" w:space="0" w:color="auto"/>
        <w:right w:val="none" w:sz="0" w:space="0" w:color="auto"/>
      </w:divBdr>
    </w:div>
    <w:div w:id="1064182826">
      <w:bodyDiv w:val="1"/>
      <w:marLeft w:val="0"/>
      <w:marRight w:val="0"/>
      <w:marTop w:val="0"/>
      <w:marBottom w:val="0"/>
      <w:divBdr>
        <w:top w:val="none" w:sz="0" w:space="0" w:color="auto"/>
        <w:left w:val="none" w:sz="0" w:space="0" w:color="auto"/>
        <w:bottom w:val="none" w:sz="0" w:space="0" w:color="auto"/>
        <w:right w:val="none" w:sz="0" w:space="0" w:color="auto"/>
      </w:divBdr>
    </w:div>
    <w:div w:id="1130510767">
      <w:bodyDiv w:val="1"/>
      <w:marLeft w:val="0"/>
      <w:marRight w:val="0"/>
      <w:marTop w:val="0"/>
      <w:marBottom w:val="0"/>
      <w:divBdr>
        <w:top w:val="none" w:sz="0" w:space="0" w:color="auto"/>
        <w:left w:val="none" w:sz="0" w:space="0" w:color="auto"/>
        <w:bottom w:val="none" w:sz="0" w:space="0" w:color="auto"/>
        <w:right w:val="none" w:sz="0" w:space="0" w:color="auto"/>
      </w:divBdr>
    </w:div>
    <w:div w:id="1289118965">
      <w:bodyDiv w:val="1"/>
      <w:marLeft w:val="0"/>
      <w:marRight w:val="0"/>
      <w:marTop w:val="0"/>
      <w:marBottom w:val="0"/>
      <w:divBdr>
        <w:top w:val="none" w:sz="0" w:space="0" w:color="auto"/>
        <w:left w:val="none" w:sz="0" w:space="0" w:color="auto"/>
        <w:bottom w:val="none" w:sz="0" w:space="0" w:color="auto"/>
        <w:right w:val="none" w:sz="0" w:space="0" w:color="auto"/>
      </w:divBdr>
    </w:div>
    <w:div w:id="1833401774">
      <w:bodyDiv w:val="1"/>
      <w:marLeft w:val="0"/>
      <w:marRight w:val="0"/>
      <w:marTop w:val="0"/>
      <w:marBottom w:val="0"/>
      <w:divBdr>
        <w:top w:val="none" w:sz="0" w:space="0" w:color="auto"/>
        <w:left w:val="none" w:sz="0" w:space="0" w:color="auto"/>
        <w:bottom w:val="none" w:sz="0" w:space="0" w:color="auto"/>
        <w:right w:val="none" w:sz="0" w:space="0" w:color="auto"/>
      </w:divBdr>
      <w:divsChild>
        <w:div w:id="1370685800">
          <w:marLeft w:val="547"/>
          <w:marRight w:val="0"/>
          <w:marTop w:val="125"/>
          <w:marBottom w:val="0"/>
          <w:divBdr>
            <w:top w:val="none" w:sz="0" w:space="0" w:color="auto"/>
            <w:left w:val="none" w:sz="0" w:space="0" w:color="auto"/>
            <w:bottom w:val="none" w:sz="0" w:space="0" w:color="auto"/>
            <w:right w:val="none" w:sz="0" w:space="0" w:color="auto"/>
          </w:divBdr>
        </w:div>
      </w:divsChild>
    </w:div>
    <w:div w:id="1975721442">
      <w:bodyDiv w:val="1"/>
      <w:marLeft w:val="0"/>
      <w:marRight w:val="0"/>
      <w:marTop w:val="0"/>
      <w:marBottom w:val="0"/>
      <w:divBdr>
        <w:top w:val="none" w:sz="0" w:space="0" w:color="auto"/>
        <w:left w:val="none" w:sz="0" w:space="0" w:color="auto"/>
        <w:bottom w:val="none" w:sz="0" w:space="0" w:color="auto"/>
        <w:right w:val="none" w:sz="0" w:space="0" w:color="auto"/>
      </w:divBdr>
      <w:divsChild>
        <w:div w:id="1657143299">
          <w:marLeft w:val="547"/>
          <w:marRight w:val="0"/>
          <w:marTop w:val="125"/>
          <w:marBottom w:val="0"/>
          <w:divBdr>
            <w:top w:val="none" w:sz="0" w:space="0" w:color="auto"/>
            <w:left w:val="none" w:sz="0" w:space="0" w:color="auto"/>
            <w:bottom w:val="none" w:sz="0" w:space="0" w:color="auto"/>
            <w:right w:val="none" w:sz="0" w:space="0" w:color="auto"/>
          </w:divBdr>
        </w:div>
      </w:divsChild>
    </w:div>
    <w:div w:id="1991641053">
      <w:bodyDiv w:val="1"/>
      <w:marLeft w:val="0"/>
      <w:marRight w:val="0"/>
      <w:marTop w:val="0"/>
      <w:marBottom w:val="0"/>
      <w:divBdr>
        <w:top w:val="none" w:sz="0" w:space="0" w:color="auto"/>
        <w:left w:val="none" w:sz="0" w:space="0" w:color="auto"/>
        <w:bottom w:val="none" w:sz="0" w:space="0" w:color="auto"/>
        <w:right w:val="none" w:sz="0" w:space="0" w:color="auto"/>
      </w:divBdr>
      <w:divsChild>
        <w:div w:id="1773280336">
          <w:marLeft w:val="720"/>
          <w:marRight w:val="0"/>
          <w:marTop w:val="96"/>
          <w:marBottom w:val="0"/>
          <w:divBdr>
            <w:top w:val="none" w:sz="0" w:space="0" w:color="auto"/>
            <w:left w:val="none" w:sz="0" w:space="0" w:color="auto"/>
            <w:bottom w:val="none" w:sz="0" w:space="0" w:color="auto"/>
            <w:right w:val="none" w:sz="0" w:space="0" w:color="auto"/>
          </w:divBdr>
        </w:div>
        <w:div w:id="98792565">
          <w:marLeft w:val="720"/>
          <w:marRight w:val="0"/>
          <w:marTop w:val="96"/>
          <w:marBottom w:val="0"/>
          <w:divBdr>
            <w:top w:val="none" w:sz="0" w:space="0" w:color="auto"/>
            <w:left w:val="none" w:sz="0" w:space="0" w:color="auto"/>
            <w:bottom w:val="none" w:sz="0" w:space="0" w:color="auto"/>
            <w:right w:val="none" w:sz="0" w:space="0" w:color="auto"/>
          </w:divBdr>
        </w:div>
        <w:div w:id="1924027484">
          <w:marLeft w:val="720"/>
          <w:marRight w:val="0"/>
          <w:marTop w:val="96"/>
          <w:marBottom w:val="0"/>
          <w:divBdr>
            <w:top w:val="none" w:sz="0" w:space="0" w:color="auto"/>
            <w:left w:val="none" w:sz="0" w:space="0" w:color="auto"/>
            <w:bottom w:val="none" w:sz="0" w:space="0" w:color="auto"/>
            <w:right w:val="none" w:sz="0" w:space="0" w:color="auto"/>
          </w:divBdr>
        </w:div>
        <w:div w:id="408502400">
          <w:marLeft w:val="720"/>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g.proc.off2@premiere-urgence-lib.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og.co@premiere-urgence-lib.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og.off@premiere-urgence-lib.org" TargetMode="External"/><Relationship Id="rId4" Type="http://schemas.openxmlformats.org/officeDocument/2006/relationships/settings" Target="settings.xml"/><Relationship Id="rId9" Type="http://schemas.openxmlformats.org/officeDocument/2006/relationships/hyperlink" Target="mailto:log.dep.co@premiere-urgence-lib.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4E2CA-102E-4E06-A9A1-C11E4F7CF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3660</Words>
  <Characters>20135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Hussein AYOUB</dc:creator>
  <cp:keywords/>
  <dc:description/>
  <cp:lastModifiedBy>Sherihane BEKRI</cp:lastModifiedBy>
  <cp:revision>3</cp:revision>
  <dcterms:created xsi:type="dcterms:W3CDTF">2026-08-24T13:46:00Z</dcterms:created>
  <dcterms:modified xsi:type="dcterms:W3CDTF">2026-08-26T09:25:00Z</dcterms:modified>
</cp:coreProperties>
</file>