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D90611" w:rsidP="303BF3BB" w:rsidRDefault="00D90611" w14:paraId="45A58D10" w14:textId="77777777">
      <w:pPr>
        <w:jc w:val="both"/>
      </w:pPr>
    </w:p>
    <w:tbl>
      <w:tblPr>
        <w:tblpPr w:leftFromText="141" w:rightFromText="141" w:vertAnchor="text" w:horzAnchor="margin" w:tblpY="130"/>
        <w:tblW w:w="0" w:type="auto"/>
        <w:tblLayout w:type="fixed"/>
        <w:tblLook w:val="0000" w:firstRow="0" w:lastRow="0" w:firstColumn="0" w:lastColumn="0" w:noHBand="0" w:noVBand="0"/>
      </w:tblPr>
      <w:tblGrid>
        <w:gridCol w:w="2793"/>
        <w:gridCol w:w="6260"/>
      </w:tblGrid>
      <w:tr w:rsidRPr="00FF03BB" w:rsidR="00DF5E2F" w:rsidTr="303BF3BB" w14:paraId="7707E475" w14:textId="77777777">
        <w:trPr>
          <w:trHeight w:val="700"/>
        </w:trPr>
        <w:tc>
          <w:tcPr>
            <w:tcW w:w="905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167BC1" w:rsidP="303BF3BB" w:rsidRDefault="00697035" w14:paraId="7B2174E7" w14:textId="41BA407D">
            <w:pPr>
              <w:pStyle w:val="Paragraphedeliste"/>
              <w:snapToGrid w:val="0"/>
              <w:ind w:left="0"/>
              <w:jc w:val="both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 w:rsidRPr="303BF3BB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Consultance externe</w:t>
            </w:r>
            <w:r w:rsidRPr="303BF3BB" w:rsidR="1D48F2E0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 xml:space="preserve"> </w:t>
            </w:r>
          </w:p>
          <w:p w:rsidR="00C205CA" w:rsidP="303BF3BB" w:rsidRDefault="2E1FAFF1" w14:paraId="00F637C4" w14:textId="62490B98">
            <w:pPr>
              <w:pStyle w:val="Paragraphedeliste"/>
              <w:snapToGrid w:val="0"/>
              <w:ind w:left="0"/>
              <w:jc w:val="both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 w:rsidRPr="303BF3BB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 xml:space="preserve">Stratégie et Cadre d’intervention </w:t>
            </w:r>
            <w:r w:rsidRPr="303BF3BB" w:rsidR="6C940AE2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 xml:space="preserve">Prévention et réponse aux </w:t>
            </w:r>
            <w:r w:rsidRPr="303BF3BB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VBG</w:t>
            </w:r>
          </w:p>
          <w:p w:rsidRPr="00FF03BB" w:rsidR="00DF5E2F" w:rsidP="303BF3BB" w:rsidRDefault="1E869DA2" w14:paraId="4D8EB6CE" w14:textId="7A8B5B80">
            <w:pPr>
              <w:pStyle w:val="Paragraphedeliste"/>
              <w:snapToGrid w:val="0"/>
              <w:ind w:left="0"/>
              <w:jc w:val="both"/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</w:rPr>
            </w:pPr>
            <w:r w:rsidRPr="303BF3BB"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</w:rPr>
              <w:t>Termes</w:t>
            </w:r>
            <w:r w:rsidRPr="303BF3BB" w:rsidR="3C8442D7"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303BF3BB" w:rsidR="34436F81"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</w:rPr>
              <w:t>de</w:t>
            </w:r>
            <w:r w:rsidRPr="303BF3BB" w:rsidR="3C8442D7"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</w:rPr>
              <w:t xml:space="preserve"> R</w:t>
            </w:r>
            <w:r w:rsidRPr="303BF3BB" w:rsidR="34436F81"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</w:rPr>
              <w:t>é</w:t>
            </w:r>
            <w:r w:rsidRPr="303BF3BB" w:rsidR="3C8442D7"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</w:rPr>
              <w:t>f</w:t>
            </w:r>
            <w:r w:rsidRPr="303BF3BB" w:rsidR="34436F81"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</w:rPr>
              <w:t>é</w:t>
            </w:r>
            <w:r w:rsidRPr="303BF3BB" w:rsidR="3C8442D7"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</w:rPr>
              <w:t>rence</w:t>
            </w:r>
          </w:p>
        </w:tc>
      </w:tr>
      <w:tr w:rsidRPr="00FF03BB" w:rsidR="00DF5E2F" w:rsidTr="303BF3BB" w14:paraId="3481FA08" w14:textId="77777777">
        <w:trPr>
          <w:trHeight w:val="475"/>
        </w:trPr>
        <w:tc>
          <w:tcPr>
            <w:tcW w:w="27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FF03BB" w:rsidR="00DF5E2F" w:rsidP="303BF3BB" w:rsidRDefault="0FE7AEDA" w14:paraId="04D464BA" w14:textId="4A517DB3">
            <w:pPr>
              <w:pStyle w:val="Paragraphedeliste"/>
              <w:snapToGrid w:val="0"/>
              <w:ind w:left="0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 w:rsidRPr="303BF3BB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  <w:t>Pays</w:t>
            </w:r>
            <w:r w:rsidRPr="303BF3BB" w:rsidR="5638B167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  <w:t xml:space="preserve"> / Zone</w:t>
            </w:r>
          </w:p>
        </w:tc>
        <w:tc>
          <w:tcPr>
            <w:tcW w:w="6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F03BB" w:rsidR="00DF5E2F" w:rsidP="303BF3BB" w:rsidRDefault="00B93C02" w14:paraId="6328EFBC" w14:textId="54F18718">
            <w:pPr>
              <w:pStyle w:val="Paragraphedeliste"/>
              <w:snapToGrid w:val="0"/>
              <w:ind w:left="0"/>
              <w:jc w:val="both"/>
              <w:rPr>
                <w:rFonts w:ascii="Arial" w:hAnsi="Arial" w:eastAsia="Times New Roman" w:cs="Arial"/>
              </w:rPr>
            </w:pPr>
            <w:r w:rsidRPr="303BF3BB">
              <w:rPr>
                <w:rFonts w:ascii="Arial" w:hAnsi="Arial" w:eastAsia="Times New Roman" w:cs="Arial"/>
              </w:rPr>
              <w:t>Siège</w:t>
            </w:r>
          </w:p>
        </w:tc>
      </w:tr>
      <w:tr w:rsidRPr="00FF03BB" w:rsidR="00D90611" w:rsidTr="303BF3BB" w14:paraId="10B23079" w14:textId="77777777">
        <w:trPr>
          <w:trHeight w:val="355"/>
        </w:trPr>
        <w:tc>
          <w:tcPr>
            <w:tcW w:w="27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FF03BB" w:rsidR="00D90611" w:rsidP="303BF3BB" w:rsidRDefault="34436F81" w14:paraId="1864FC44" w14:textId="77777777">
            <w:pPr>
              <w:pStyle w:val="Paragraphedeliste"/>
              <w:snapToGrid w:val="0"/>
              <w:ind w:left="0"/>
              <w:jc w:val="both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 w:rsidRPr="303BF3BB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Date de démarrage</w:t>
            </w:r>
          </w:p>
        </w:tc>
        <w:tc>
          <w:tcPr>
            <w:tcW w:w="6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F03BB" w:rsidR="00D90611" w:rsidP="303BF3BB" w:rsidRDefault="00D90611" w14:paraId="752E6A55" w14:textId="194F02F7">
            <w:pPr>
              <w:pStyle w:val="Paragraphedeliste"/>
              <w:snapToGrid w:val="0"/>
              <w:ind w:left="0"/>
              <w:jc w:val="both"/>
              <w:rPr>
                <w:rFonts w:ascii="Arial" w:hAnsi="Arial" w:eastAsia="Times New Roman" w:cs="Arial"/>
              </w:rPr>
            </w:pPr>
          </w:p>
        </w:tc>
      </w:tr>
      <w:tr w:rsidRPr="00FF03BB" w:rsidR="00D90611" w:rsidTr="303BF3BB" w14:paraId="55212E55" w14:textId="77777777">
        <w:trPr>
          <w:trHeight w:val="362"/>
        </w:trPr>
        <w:tc>
          <w:tcPr>
            <w:tcW w:w="27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FF03BB" w:rsidR="00D90611" w:rsidP="303BF3BB" w:rsidRDefault="25391CD9" w14:paraId="0BD537BE" w14:textId="497B6571">
            <w:pPr>
              <w:pStyle w:val="Paragraphedeliste"/>
              <w:snapToGrid w:val="0"/>
              <w:ind w:left="0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 w:rsidRPr="303BF3BB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  <w:t>Sous financement</w:t>
            </w:r>
            <w:r w:rsidRPr="303BF3BB" w:rsidR="34436F8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6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F03BB" w:rsidR="00D90611" w:rsidP="303BF3BB" w:rsidRDefault="00D90611" w14:paraId="0DC83836" w14:textId="073188D0">
            <w:pPr>
              <w:pStyle w:val="Paragraphedeliste"/>
              <w:snapToGrid w:val="0"/>
              <w:ind w:left="0"/>
              <w:jc w:val="both"/>
              <w:rPr>
                <w:rFonts w:ascii="Arial" w:hAnsi="Arial" w:eastAsia="Times New Roman" w:cs="Arial"/>
              </w:rPr>
            </w:pPr>
          </w:p>
        </w:tc>
      </w:tr>
      <w:tr w:rsidRPr="00FF03BB" w:rsidR="00DF5E2F" w:rsidTr="303BF3BB" w14:paraId="5EBCA98F" w14:textId="77777777">
        <w:trPr>
          <w:trHeight w:val="362"/>
        </w:trPr>
        <w:tc>
          <w:tcPr>
            <w:tcW w:w="27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FF03BB" w:rsidR="00DF5E2F" w:rsidP="303BF3BB" w:rsidRDefault="3C8442D7" w14:paraId="74FB4DFD" w14:textId="77777777">
            <w:pPr>
              <w:pStyle w:val="Paragraphedeliste"/>
              <w:snapToGrid w:val="0"/>
              <w:ind w:left="0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 w:rsidRPr="303BF3BB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  <w:t>Aut</w:t>
            </w:r>
            <w:r w:rsidRPr="303BF3BB" w:rsidR="0FE7AEDA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  <w:t>eur</w:t>
            </w:r>
            <w:r w:rsidRPr="303BF3BB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  <w:t>(s)</w:t>
            </w:r>
          </w:p>
        </w:tc>
        <w:tc>
          <w:tcPr>
            <w:tcW w:w="6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F03BB" w:rsidR="00DF5E2F" w:rsidP="303BF3BB" w:rsidRDefault="6C467EC8" w14:paraId="67EBDE51" w14:textId="269E9480">
            <w:pPr>
              <w:pStyle w:val="Paragraphedeliste"/>
              <w:snapToGrid w:val="0"/>
              <w:ind w:left="0"/>
              <w:jc w:val="both"/>
              <w:rPr>
                <w:rFonts w:ascii="Arial" w:hAnsi="Arial" w:eastAsia="Times New Roman" w:cs="Arial"/>
              </w:rPr>
            </w:pPr>
            <w:r w:rsidRPr="303BF3BB">
              <w:rPr>
                <w:rFonts w:ascii="Arial" w:hAnsi="Arial" w:eastAsia="Times New Roman" w:cs="Arial"/>
              </w:rPr>
              <w:t>Lélia Tawfik - Référente Protection &amp; Genre</w:t>
            </w:r>
          </w:p>
        </w:tc>
      </w:tr>
    </w:tbl>
    <w:p w:rsidR="00207911" w:rsidP="303BF3BB" w:rsidRDefault="00FF3656" w14:paraId="754CA035" w14:textId="1DF1E918">
      <w:pPr>
        <w:pStyle w:val="Paragraphedeliste"/>
        <w:numPr>
          <w:ilvl w:val="0"/>
          <w:numId w:val="4"/>
        </w:numPr>
        <w:spacing w:before="240" w:after="240"/>
        <w:ind w:left="357" w:hanging="357"/>
        <w:jc w:val="both"/>
        <w:rPr>
          <w:rFonts w:ascii="Arial" w:hAnsi="Arial" w:cs="Arial"/>
          <w:sz w:val="40"/>
          <w:szCs w:val="40"/>
        </w:rPr>
      </w:pPr>
      <w:r w:rsidRPr="303BF3BB">
        <w:rPr>
          <w:rFonts w:ascii="Arial" w:hAnsi="Arial" w:cs="Arial"/>
          <w:sz w:val="40"/>
          <w:szCs w:val="40"/>
        </w:rPr>
        <w:t>INTRODUCTION</w:t>
      </w:r>
    </w:p>
    <w:p w:rsidRPr="00C94644" w:rsidR="00F03237" w:rsidP="303BF3BB" w:rsidRDefault="00B93C02" w14:paraId="17AAFF1A" w14:textId="2CCDE75E">
      <w:pPr>
        <w:pStyle w:val="PUAMITItre2"/>
        <w:tabs>
          <w:tab w:val="clear" w:pos="360"/>
        </w:tabs>
        <w:suppressAutoHyphens w:val="0"/>
        <w:spacing w:before="240" w:after="240"/>
        <w:ind w:left="357" w:hanging="357"/>
        <w:rPr>
          <w:rFonts w:eastAsiaTheme="majorEastAsia" w:cstheme="majorBidi"/>
          <w:color w:val="C00000"/>
          <w:sz w:val="28"/>
          <w:szCs w:val="28"/>
          <w:lang w:eastAsia="fr-FR"/>
        </w:rPr>
      </w:pPr>
      <w:r w:rsidRPr="303BF3BB">
        <w:rPr>
          <w:rFonts w:eastAsiaTheme="majorEastAsia" w:cstheme="majorBidi"/>
          <w:color w:val="C00000"/>
          <w:sz w:val="28"/>
          <w:szCs w:val="28"/>
          <w:lang w:eastAsia="fr-FR"/>
        </w:rPr>
        <w:t>presentation de P</w:t>
      </w:r>
      <w:r w:rsidRPr="303BF3BB" w:rsidR="00860D0A">
        <w:rPr>
          <w:rFonts w:eastAsiaTheme="majorEastAsia" w:cstheme="majorBidi"/>
          <w:color w:val="C00000"/>
          <w:sz w:val="28"/>
          <w:szCs w:val="28"/>
          <w:lang w:eastAsia="fr-FR"/>
        </w:rPr>
        <w:t xml:space="preserve">remiere </w:t>
      </w:r>
      <w:r w:rsidRPr="303BF3BB">
        <w:rPr>
          <w:rFonts w:eastAsiaTheme="majorEastAsia" w:cstheme="majorBidi"/>
          <w:color w:val="C00000"/>
          <w:sz w:val="28"/>
          <w:szCs w:val="28"/>
          <w:lang w:eastAsia="fr-FR"/>
        </w:rPr>
        <w:t>U</w:t>
      </w:r>
      <w:r w:rsidRPr="303BF3BB" w:rsidR="00860D0A">
        <w:rPr>
          <w:rFonts w:eastAsiaTheme="majorEastAsia" w:cstheme="majorBidi"/>
          <w:color w:val="C00000"/>
          <w:sz w:val="28"/>
          <w:szCs w:val="28"/>
          <w:lang w:eastAsia="fr-FR"/>
        </w:rPr>
        <w:t xml:space="preserve">rgence </w:t>
      </w:r>
      <w:r w:rsidRPr="303BF3BB">
        <w:rPr>
          <w:rFonts w:eastAsiaTheme="majorEastAsia" w:cstheme="majorBidi"/>
          <w:color w:val="C00000"/>
          <w:sz w:val="28"/>
          <w:szCs w:val="28"/>
          <w:lang w:eastAsia="fr-FR"/>
        </w:rPr>
        <w:t>I</w:t>
      </w:r>
      <w:r w:rsidRPr="303BF3BB" w:rsidR="00860D0A">
        <w:rPr>
          <w:rFonts w:eastAsiaTheme="majorEastAsia" w:cstheme="majorBidi"/>
          <w:color w:val="C00000"/>
          <w:sz w:val="28"/>
          <w:szCs w:val="28"/>
          <w:lang w:eastAsia="fr-FR"/>
        </w:rPr>
        <w:t>nternationale</w:t>
      </w:r>
    </w:p>
    <w:p w:rsidRPr="00860D0A" w:rsidR="00860D0A" w:rsidP="303BF3BB" w:rsidRDefault="00322E27" w14:paraId="377E99EE" w14:textId="3D85100E">
      <w:pPr>
        <w:pStyle w:val="Default"/>
        <w:jc w:val="both"/>
        <w:rPr>
          <w:rFonts w:eastAsia="Times"/>
          <w:color w:val="auto"/>
          <w:lang w:val="fr-FR" w:eastAsia="ar-SA"/>
        </w:rPr>
      </w:pPr>
      <w:r w:rsidRPr="303BF3BB">
        <w:rPr>
          <w:rFonts w:eastAsia="Times"/>
          <w:color w:val="auto"/>
          <w:lang w:val="fr-FR" w:eastAsia="ar-SA"/>
        </w:rPr>
        <w:t xml:space="preserve">Première Urgence Internationale est une Organisation Non Gouvernementale de Solidarité Internationale - à but non lucratif et sans aucune affiliation, ni politique, ni religieuse. </w:t>
      </w:r>
      <w:r w:rsidRPr="303BF3BB" w:rsidR="001748E2">
        <w:rPr>
          <w:rFonts w:eastAsia="Times"/>
          <w:color w:val="auto"/>
          <w:lang w:val="fr-FR" w:eastAsia="ar-SA"/>
        </w:rPr>
        <w:t>L’ensemble de ses personnels se mobilise au quotidien</w:t>
      </w:r>
      <w:r w:rsidRPr="303BF3BB" w:rsidR="737A3F9B">
        <w:rPr>
          <w:rFonts w:eastAsia="Times"/>
          <w:color w:val="auto"/>
          <w:lang w:val="fr-FR" w:eastAsia="ar-SA"/>
        </w:rPr>
        <w:t xml:space="preserve"> en</w:t>
      </w:r>
      <w:r w:rsidRPr="303BF3BB" w:rsidR="00860D0A">
        <w:rPr>
          <w:rFonts w:eastAsia="Times"/>
          <w:color w:val="auto"/>
          <w:lang w:val="fr-FR" w:eastAsia="ar-SA"/>
        </w:rPr>
        <w:t xml:space="preserve"> menant des actions humanitaires et de développement partout dans le monde, sans discrimination, </w:t>
      </w:r>
      <w:r w:rsidRPr="303BF3BB" w:rsidR="0B2C69CF">
        <w:rPr>
          <w:rFonts w:eastAsia="Times"/>
          <w:color w:val="auto"/>
          <w:lang w:val="fr-FR" w:eastAsia="ar-SA"/>
        </w:rPr>
        <w:t>pour soutenir les</w:t>
      </w:r>
      <w:r w:rsidRPr="303BF3BB" w:rsidR="00860D0A">
        <w:rPr>
          <w:rFonts w:eastAsia="Times"/>
          <w:color w:val="auto"/>
          <w:lang w:val="fr-FR" w:eastAsia="ar-SA"/>
        </w:rPr>
        <w:t xml:space="preserve"> </w:t>
      </w:r>
      <w:r w:rsidRPr="303BF3BB" w:rsidR="5F4FFAAC">
        <w:rPr>
          <w:rFonts w:eastAsia="Times"/>
          <w:color w:val="auto"/>
          <w:lang w:val="fr-FR" w:eastAsia="ar-SA"/>
        </w:rPr>
        <w:t xml:space="preserve">personnes </w:t>
      </w:r>
      <w:r w:rsidRPr="303BF3BB" w:rsidR="00860D0A">
        <w:rPr>
          <w:rFonts w:eastAsia="Times"/>
          <w:color w:val="auto"/>
          <w:lang w:val="fr-FR" w:eastAsia="ar-SA"/>
        </w:rPr>
        <w:t xml:space="preserve">civiles </w:t>
      </w:r>
      <w:r w:rsidRPr="303BF3BB" w:rsidR="60C7DF47">
        <w:rPr>
          <w:rFonts w:eastAsia="Times"/>
          <w:color w:val="auto"/>
          <w:lang w:val="fr-FR" w:eastAsia="ar-SA"/>
        </w:rPr>
        <w:t>impactées</w:t>
      </w:r>
      <w:r w:rsidRPr="303BF3BB" w:rsidR="00860D0A">
        <w:rPr>
          <w:rFonts w:eastAsia="Times"/>
          <w:color w:val="auto"/>
          <w:lang w:val="fr-FR" w:eastAsia="ar-SA"/>
        </w:rPr>
        <w:t>, marginalisées, ou exclues par les effets de conflits armés, de catastrophes naturelles ou d’effondrement économique consécutif à un bouleversement politique ou aux conséquences des dégradations environnementales et climatiques.</w:t>
      </w:r>
    </w:p>
    <w:p w:rsidRPr="00322E27" w:rsidR="001748E2" w:rsidP="00322E27" w:rsidRDefault="001748E2" w14:paraId="093C26B7" w14:textId="26FA8390">
      <w:pPr>
        <w:pStyle w:val="Corpsdetexte"/>
        <w:spacing w:before="240" w:after="240"/>
        <w:jc w:val="both"/>
        <w:rPr>
          <w:rFonts w:ascii="Arial" w:hAnsi="Arial" w:eastAsia="Times" w:cs="Arial"/>
          <w:sz w:val="24"/>
          <w:szCs w:val="20"/>
        </w:rPr>
      </w:pPr>
      <w:r w:rsidRPr="00E07A2E">
        <w:rPr>
          <w:rFonts w:ascii="Arial" w:hAnsi="Arial" w:eastAsia="Times" w:cs="Arial"/>
          <w:sz w:val="24"/>
          <w:szCs w:val="20"/>
        </w:rPr>
        <w:t xml:space="preserve">L’Association mène environ 200 projets par an, </w:t>
      </w:r>
      <w:r w:rsidR="00860D0A">
        <w:rPr>
          <w:rFonts w:ascii="Arial" w:hAnsi="Arial" w:eastAsia="Times" w:cs="Arial"/>
          <w:sz w:val="24"/>
          <w:szCs w:val="20"/>
        </w:rPr>
        <w:t xml:space="preserve">entre autres </w:t>
      </w:r>
      <w:r w:rsidRPr="00E07A2E">
        <w:rPr>
          <w:rFonts w:ascii="Arial" w:hAnsi="Arial" w:eastAsia="Times" w:cs="Arial"/>
          <w:sz w:val="24"/>
          <w:szCs w:val="20"/>
        </w:rPr>
        <w:t xml:space="preserve">dans les domaines de la </w:t>
      </w:r>
      <w:r w:rsidR="00E34FE4">
        <w:rPr>
          <w:rFonts w:ascii="Arial" w:hAnsi="Arial" w:eastAsia="Times" w:cs="Arial"/>
          <w:sz w:val="24"/>
          <w:szCs w:val="20"/>
        </w:rPr>
        <w:t>S</w:t>
      </w:r>
      <w:r w:rsidRPr="00E07A2E">
        <w:rPr>
          <w:rFonts w:ascii="Arial" w:hAnsi="Arial" w:eastAsia="Times" w:cs="Arial"/>
          <w:sz w:val="24"/>
          <w:szCs w:val="20"/>
        </w:rPr>
        <w:t xml:space="preserve">anté, </w:t>
      </w:r>
      <w:r w:rsidR="00E34FE4">
        <w:rPr>
          <w:rFonts w:ascii="Arial" w:hAnsi="Arial" w:eastAsia="Times" w:cs="Arial"/>
          <w:sz w:val="24"/>
          <w:szCs w:val="20"/>
        </w:rPr>
        <w:t>N</w:t>
      </w:r>
      <w:r w:rsidRPr="00E07A2E">
        <w:rPr>
          <w:rFonts w:ascii="Arial" w:hAnsi="Arial" w:eastAsia="Times" w:cs="Arial"/>
          <w:sz w:val="24"/>
          <w:szCs w:val="20"/>
        </w:rPr>
        <w:t xml:space="preserve">utrition, </w:t>
      </w:r>
      <w:r w:rsidR="00E34FE4">
        <w:rPr>
          <w:rFonts w:ascii="Arial" w:hAnsi="Arial" w:eastAsia="Times" w:cs="Arial"/>
          <w:sz w:val="24"/>
          <w:szCs w:val="20"/>
        </w:rPr>
        <w:t>S</w:t>
      </w:r>
      <w:r w:rsidR="00860D0A">
        <w:rPr>
          <w:rFonts w:ascii="Arial" w:hAnsi="Arial" w:eastAsia="Times" w:cs="Arial"/>
          <w:sz w:val="24"/>
          <w:szCs w:val="20"/>
        </w:rPr>
        <w:t xml:space="preserve">anté mentale et le soutien psychosocial, </w:t>
      </w:r>
      <w:r w:rsidR="00E34FE4">
        <w:rPr>
          <w:rFonts w:ascii="Arial" w:hAnsi="Arial" w:eastAsia="Times" w:cs="Arial"/>
          <w:sz w:val="24"/>
          <w:szCs w:val="20"/>
        </w:rPr>
        <w:t>S</w:t>
      </w:r>
      <w:r w:rsidRPr="00E07A2E">
        <w:rPr>
          <w:rFonts w:ascii="Arial" w:hAnsi="Arial" w:eastAsia="Times" w:cs="Arial"/>
          <w:sz w:val="24"/>
          <w:szCs w:val="20"/>
        </w:rPr>
        <w:t>écurité alimentaire</w:t>
      </w:r>
      <w:r w:rsidR="00E34FE4">
        <w:rPr>
          <w:rFonts w:ascii="Arial" w:hAnsi="Arial" w:eastAsia="Times" w:cs="Arial"/>
          <w:sz w:val="24"/>
          <w:szCs w:val="20"/>
        </w:rPr>
        <w:t xml:space="preserve"> et M</w:t>
      </w:r>
      <w:r w:rsidR="00860D0A">
        <w:rPr>
          <w:rFonts w:ascii="Arial" w:hAnsi="Arial" w:eastAsia="Times" w:cs="Arial"/>
          <w:sz w:val="24"/>
          <w:szCs w:val="20"/>
        </w:rPr>
        <w:t xml:space="preserve">oyens d’existence, </w:t>
      </w:r>
      <w:r w:rsidR="00E34FE4">
        <w:rPr>
          <w:rFonts w:ascii="Arial" w:hAnsi="Arial" w:eastAsia="Times" w:cs="Arial"/>
          <w:sz w:val="24"/>
          <w:szCs w:val="20"/>
        </w:rPr>
        <w:t>P</w:t>
      </w:r>
      <w:r w:rsidR="00860D0A">
        <w:rPr>
          <w:rFonts w:ascii="Arial" w:hAnsi="Arial" w:eastAsia="Times" w:cs="Arial"/>
          <w:sz w:val="24"/>
          <w:szCs w:val="20"/>
        </w:rPr>
        <w:t xml:space="preserve">rotection, </w:t>
      </w:r>
      <w:r w:rsidR="00E34FE4">
        <w:rPr>
          <w:rFonts w:ascii="Arial" w:hAnsi="Arial" w:eastAsia="Times" w:cs="Arial"/>
          <w:sz w:val="24"/>
          <w:szCs w:val="20"/>
        </w:rPr>
        <w:t>E</w:t>
      </w:r>
      <w:r w:rsidR="00860D0A">
        <w:rPr>
          <w:rFonts w:ascii="Arial" w:hAnsi="Arial" w:eastAsia="Times" w:cs="Arial"/>
          <w:sz w:val="24"/>
          <w:szCs w:val="20"/>
        </w:rPr>
        <w:t>au, l’hygiène et l’assainissement</w:t>
      </w:r>
      <w:r w:rsidRPr="00E07A2E">
        <w:rPr>
          <w:rFonts w:ascii="Arial" w:hAnsi="Arial" w:eastAsia="Times" w:cs="Arial"/>
          <w:sz w:val="24"/>
          <w:szCs w:val="20"/>
        </w:rPr>
        <w:t xml:space="preserve">. PUI intervient en appui à près de 7 millions de personnes dans </w:t>
      </w:r>
      <w:r w:rsidR="00860D0A">
        <w:rPr>
          <w:rFonts w:ascii="Arial" w:hAnsi="Arial" w:eastAsia="Times" w:cs="Arial"/>
          <w:sz w:val="24"/>
          <w:szCs w:val="20"/>
        </w:rPr>
        <w:t>environ 24</w:t>
      </w:r>
      <w:r w:rsidRPr="00E07A2E">
        <w:rPr>
          <w:rFonts w:ascii="Arial" w:hAnsi="Arial" w:eastAsia="Times" w:cs="Arial"/>
          <w:sz w:val="24"/>
          <w:szCs w:val="20"/>
        </w:rPr>
        <w:t xml:space="preserve"> pays en Afrique, en Asie, au Moyen-Orient, en Euro</w:t>
      </w:r>
      <w:r w:rsidR="00860D0A">
        <w:rPr>
          <w:rFonts w:ascii="Arial" w:hAnsi="Arial" w:eastAsia="Times" w:cs="Arial"/>
          <w:sz w:val="24"/>
          <w:szCs w:val="20"/>
        </w:rPr>
        <w:t>pe de l’Est et en Amérique latine</w:t>
      </w:r>
      <w:r w:rsidRPr="00E07A2E">
        <w:rPr>
          <w:rFonts w:ascii="Arial" w:hAnsi="Arial" w:eastAsia="Times" w:cs="Arial"/>
          <w:sz w:val="24"/>
          <w:szCs w:val="20"/>
        </w:rPr>
        <w:t>.</w:t>
      </w:r>
    </w:p>
    <w:p w:rsidRPr="00B93C02" w:rsidR="00F03237" w:rsidP="303BF3BB" w:rsidRDefault="00B93C02" w14:paraId="061B0CFE" w14:textId="178519F5">
      <w:pPr>
        <w:pStyle w:val="PUAMITItre2"/>
        <w:tabs>
          <w:tab w:val="clear" w:pos="360"/>
        </w:tabs>
        <w:suppressAutoHyphens w:val="0"/>
        <w:spacing w:before="240" w:after="240"/>
        <w:ind w:left="357" w:hanging="357"/>
        <w:rPr>
          <w:rFonts w:eastAsiaTheme="majorEastAsia" w:cstheme="majorBidi"/>
          <w:color w:val="C00000"/>
          <w:sz w:val="28"/>
          <w:szCs w:val="28"/>
          <w:lang w:eastAsia="fr-FR"/>
        </w:rPr>
      </w:pPr>
      <w:r w:rsidRPr="303BF3BB">
        <w:rPr>
          <w:rFonts w:eastAsiaTheme="majorEastAsia" w:cstheme="majorBidi"/>
          <w:color w:val="C00000"/>
          <w:sz w:val="28"/>
          <w:szCs w:val="28"/>
          <w:lang w:eastAsia="fr-FR"/>
        </w:rPr>
        <w:t xml:space="preserve">ContextE General De la </w:t>
      </w:r>
      <w:r w:rsidRPr="303BF3BB" w:rsidR="00D749B2">
        <w:rPr>
          <w:rFonts w:eastAsiaTheme="majorEastAsia" w:cstheme="majorBidi"/>
          <w:color w:val="C00000"/>
          <w:sz w:val="28"/>
          <w:szCs w:val="28"/>
          <w:lang w:eastAsia="fr-FR"/>
        </w:rPr>
        <w:t xml:space="preserve">consultance </w:t>
      </w:r>
    </w:p>
    <w:p w:rsidR="00697035" w:rsidP="00E07A2E" w:rsidRDefault="00D749B2" w14:paraId="177A22F3" w14:textId="17972D20">
      <w:pPr>
        <w:pStyle w:val="Corpsdetexte"/>
        <w:spacing w:before="240" w:after="240"/>
        <w:jc w:val="both"/>
        <w:rPr>
          <w:rFonts w:ascii="Arial" w:hAnsi="Arial" w:eastAsia="Times" w:cs="Arial"/>
          <w:sz w:val="24"/>
          <w:szCs w:val="24"/>
        </w:rPr>
      </w:pPr>
      <w:r w:rsidRPr="32DDB70F">
        <w:rPr>
          <w:rFonts w:ascii="Arial" w:hAnsi="Arial" w:eastAsia="Times" w:cs="Arial"/>
          <w:sz w:val="24"/>
          <w:szCs w:val="24"/>
        </w:rPr>
        <w:t>En tant qu’acteur humanitaire mettant en œuvre de nombreux projets dans différents contextes</w:t>
      </w:r>
      <w:r w:rsidRPr="32DDB70F" w:rsidR="00E34FE4">
        <w:rPr>
          <w:rFonts w:ascii="Arial" w:hAnsi="Arial" w:eastAsia="Times" w:cs="Arial"/>
          <w:sz w:val="24"/>
          <w:szCs w:val="24"/>
        </w:rPr>
        <w:t xml:space="preserve"> et plusieurs secteurs</w:t>
      </w:r>
      <w:r w:rsidRPr="32DDB70F">
        <w:rPr>
          <w:rFonts w:ascii="Arial" w:hAnsi="Arial" w:eastAsia="Times" w:cs="Arial"/>
          <w:sz w:val="24"/>
          <w:szCs w:val="24"/>
        </w:rPr>
        <w:t xml:space="preserve">, PUI est pleinement concerné par les problématiques </w:t>
      </w:r>
      <w:r w:rsidRPr="32DDB70F" w:rsidR="00E34FE4">
        <w:rPr>
          <w:rFonts w:ascii="Arial" w:hAnsi="Arial" w:eastAsia="Times" w:cs="Arial"/>
          <w:sz w:val="24"/>
          <w:szCs w:val="24"/>
        </w:rPr>
        <w:t>de Violences basées sur le genre</w:t>
      </w:r>
      <w:r w:rsidRPr="32DDB70F" w:rsidR="6894C414">
        <w:rPr>
          <w:rFonts w:ascii="Arial" w:hAnsi="Arial" w:eastAsia="Times" w:cs="Arial"/>
          <w:sz w:val="24"/>
          <w:szCs w:val="24"/>
        </w:rPr>
        <w:t>, auxquelles l’organisation répond via sa programmation en Santé et en Protection notamment.</w:t>
      </w:r>
    </w:p>
    <w:p w:rsidR="00E34FE4" w:rsidP="00E07A2E" w:rsidRDefault="00E34FE4" w14:paraId="46529D3E" w14:textId="005C5747">
      <w:pPr>
        <w:pStyle w:val="Corpsdetexte"/>
        <w:spacing w:before="240" w:after="240"/>
        <w:jc w:val="both"/>
        <w:rPr>
          <w:rFonts w:ascii="Arial" w:hAnsi="Arial" w:eastAsia="Times" w:cs="Arial"/>
          <w:sz w:val="24"/>
          <w:szCs w:val="20"/>
        </w:rPr>
      </w:pPr>
      <w:r>
        <w:rPr>
          <w:rFonts w:ascii="Arial" w:hAnsi="Arial" w:eastAsia="Times" w:cs="Arial"/>
          <w:sz w:val="24"/>
          <w:szCs w:val="20"/>
        </w:rPr>
        <w:t>En complément des Cadres d’intervention dans chaque secteur d’intervention et des packs outils, PUI souhaite se doter d’une stratégie et d’un cadre d’intervention spécifique à la Prévention et Réponse aux VBG, en associant l’approche multisectorielle et intégrée.</w:t>
      </w:r>
    </w:p>
    <w:p w:rsidRPr="00C94644" w:rsidR="00207911" w:rsidP="303BF3BB" w:rsidRDefault="00207911" w14:paraId="78FFE25D" w14:textId="117D8DDD">
      <w:pPr>
        <w:pStyle w:val="Paragraphedeliste"/>
        <w:numPr>
          <w:ilvl w:val="0"/>
          <w:numId w:val="4"/>
        </w:numPr>
        <w:spacing w:before="240" w:after="240"/>
        <w:ind w:left="357" w:hanging="357"/>
        <w:jc w:val="both"/>
        <w:rPr>
          <w:rFonts w:ascii="Arial" w:hAnsi="Arial" w:cs="Arial"/>
          <w:sz w:val="40"/>
          <w:szCs w:val="40"/>
        </w:rPr>
      </w:pPr>
      <w:r w:rsidRPr="303BF3BB">
        <w:rPr>
          <w:rFonts w:ascii="Arial" w:hAnsi="Arial" w:cs="Arial"/>
          <w:sz w:val="40"/>
          <w:szCs w:val="40"/>
        </w:rPr>
        <w:lastRenderedPageBreak/>
        <w:t>OBJECTI</w:t>
      </w:r>
      <w:r w:rsidRPr="303BF3BB" w:rsidR="00F03237">
        <w:rPr>
          <w:rFonts w:ascii="Arial" w:hAnsi="Arial" w:cs="Arial"/>
          <w:sz w:val="40"/>
          <w:szCs w:val="40"/>
        </w:rPr>
        <w:t>F</w:t>
      </w:r>
      <w:r w:rsidRPr="303BF3BB">
        <w:rPr>
          <w:rFonts w:ascii="Arial" w:hAnsi="Arial" w:cs="Arial"/>
          <w:sz w:val="40"/>
          <w:szCs w:val="40"/>
        </w:rPr>
        <w:t xml:space="preserve">S </w:t>
      </w:r>
      <w:r w:rsidRPr="303BF3BB" w:rsidR="00697035">
        <w:rPr>
          <w:rFonts w:ascii="Arial" w:hAnsi="Arial" w:cs="Arial"/>
          <w:sz w:val="40"/>
          <w:szCs w:val="40"/>
        </w:rPr>
        <w:t>DE LA CONSULTANCE PROTECTION ET GENRE</w:t>
      </w:r>
    </w:p>
    <w:p w:rsidRPr="00C94644" w:rsidR="00F03237" w:rsidP="303BF3BB" w:rsidRDefault="00C914F5" w14:paraId="0B9BFCF4" w14:textId="607F9C37">
      <w:pPr>
        <w:pStyle w:val="PUAMITItre2"/>
        <w:tabs>
          <w:tab w:val="clear" w:pos="360"/>
        </w:tabs>
        <w:suppressAutoHyphens w:val="0"/>
        <w:spacing w:before="240" w:after="240"/>
        <w:ind w:left="357" w:hanging="357"/>
        <w:rPr>
          <w:rFonts w:eastAsiaTheme="majorEastAsia" w:cstheme="majorBidi"/>
          <w:color w:val="C00000"/>
          <w:sz w:val="28"/>
          <w:szCs w:val="28"/>
          <w:lang w:eastAsia="fr-FR"/>
        </w:rPr>
      </w:pPr>
      <w:r w:rsidRPr="303BF3BB">
        <w:rPr>
          <w:rFonts w:eastAsiaTheme="majorEastAsia" w:cstheme="majorBidi"/>
          <w:color w:val="C00000"/>
          <w:sz w:val="28"/>
          <w:szCs w:val="28"/>
          <w:lang w:eastAsia="fr-FR"/>
        </w:rPr>
        <w:t>objectif general</w:t>
      </w:r>
    </w:p>
    <w:p w:rsidRPr="00E34FE4" w:rsidR="00DF27EE" w:rsidP="303BF3BB" w:rsidRDefault="00DF27EE" w14:paraId="294E59A3" w14:textId="0EB2E0DB">
      <w:pPr>
        <w:jc w:val="both"/>
        <w:rPr>
          <w:rFonts w:ascii="Arial" w:hAnsi="Arial" w:eastAsia="Times" w:cs="Arial"/>
          <w:sz w:val="24"/>
          <w:szCs w:val="24"/>
        </w:rPr>
      </w:pPr>
      <w:r w:rsidRPr="303BF3BB">
        <w:rPr>
          <w:rFonts w:ascii="Arial" w:hAnsi="Arial" w:eastAsia="Times" w:cs="Arial"/>
          <w:sz w:val="24"/>
          <w:szCs w:val="24"/>
        </w:rPr>
        <w:t xml:space="preserve">Développer une stratégie institutionnelle complète sur la </w:t>
      </w:r>
      <w:r w:rsidRPr="303BF3BB" w:rsidR="00E34FE4">
        <w:rPr>
          <w:rFonts w:ascii="Arial" w:hAnsi="Arial" w:eastAsia="Times" w:cs="Arial"/>
          <w:sz w:val="24"/>
          <w:szCs w:val="24"/>
        </w:rPr>
        <w:t>P</w:t>
      </w:r>
      <w:r w:rsidRPr="303BF3BB">
        <w:rPr>
          <w:rFonts w:ascii="Arial" w:hAnsi="Arial" w:eastAsia="Times" w:cs="Arial"/>
          <w:sz w:val="24"/>
          <w:szCs w:val="24"/>
        </w:rPr>
        <w:t xml:space="preserve">révention et la </w:t>
      </w:r>
      <w:r w:rsidRPr="303BF3BB" w:rsidR="00E34FE4">
        <w:rPr>
          <w:rFonts w:ascii="Arial" w:hAnsi="Arial" w:eastAsia="Times" w:cs="Arial"/>
          <w:sz w:val="24"/>
          <w:szCs w:val="24"/>
        </w:rPr>
        <w:t>R</w:t>
      </w:r>
      <w:r w:rsidRPr="303BF3BB">
        <w:rPr>
          <w:rFonts w:ascii="Arial" w:hAnsi="Arial" w:eastAsia="Times" w:cs="Arial"/>
          <w:sz w:val="24"/>
          <w:szCs w:val="24"/>
        </w:rPr>
        <w:t xml:space="preserve">éponse aux VBG afin de renforcer </w:t>
      </w:r>
      <w:r w:rsidRPr="303BF3BB" w:rsidR="00E34FE4">
        <w:rPr>
          <w:rFonts w:ascii="Arial" w:hAnsi="Arial" w:eastAsia="Times" w:cs="Arial"/>
          <w:sz w:val="24"/>
          <w:szCs w:val="24"/>
        </w:rPr>
        <w:t>le cadrage des interventions</w:t>
      </w:r>
      <w:r w:rsidRPr="303BF3BB">
        <w:rPr>
          <w:rFonts w:ascii="Arial" w:hAnsi="Arial" w:eastAsia="Times" w:cs="Arial"/>
          <w:sz w:val="24"/>
          <w:szCs w:val="24"/>
        </w:rPr>
        <w:t>, la conformité avec les standards internationaux, la qualité des interventions et la protection des populations.</w:t>
      </w:r>
    </w:p>
    <w:p w:rsidRPr="009D47F7" w:rsidR="00F03237" w:rsidP="303BF3BB" w:rsidRDefault="00C914F5" w14:paraId="5AD72F3F" w14:textId="731C4B6A">
      <w:pPr>
        <w:pStyle w:val="PUAMITItre2"/>
        <w:tabs>
          <w:tab w:val="clear" w:pos="360"/>
        </w:tabs>
        <w:suppressAutoHyphens w:val="0"/>
        <w:spacing w:before="240" w:after="240"/>
        <w:ind w:left="357" w:hanging="357"/>
        <w:rPr>
          <w:rFonts w:eastAsiaTheme="majorEastAsia" w:cstheme="majorBidi"/>
          <w:color w:val="C00000"/>
          <w:sz w:val="28"/>
          <w:szCs w:val="28"/>
          <w:lang w:eastAsia="fr-FR"/>
        </w:rPr>
      </w:pPr>
      <w:r w:rsidRPr="303BF3BB">
        <w:rPr>
          <w:rFonts w:eastAsiaTheme="majorEastAsia" w:cstheme="majorBidi"/>
          <w:color w:val="C00000"/>
          <w:sz w:val="28"/>
          <w:szCs w:val="28"/>
          <w:lang w:eastAsia="fr-FR"/>
        </w:rPr>
        <w:t>objectifs specifiques</w:t>
      </w:r>
    </w:p>
    <w:p w:rsidRPr="00E34FE4" w:rsidR="00DF27EE" w:rsidP="303BF3BB" w:rsidRDefault="00DF27EE" w14:paraId="789CD38F" w14:textId="77777777">
      <w:pPr>
        <w:numPr>
          <w:ilvl w:val="0"/>
          <w:numId w:val="16"/>
        </w:numPr>
        <w:suppressAutoHyphens w:val="0"/>
        <w:spacing w:after="160" w:line="278" w:lineRule="auto"/>
        <w:jc w:val="both"/>
        <w:rPr>
          <w:rFonts w:asciiTheme="minorBidi" w:hAnsiTheme="minorBidi" w:cstheme="minorBidi"/>
          <w:sz w:val="24"/>
          <w:szCs w:val="24"/>
        </w:rPr>
      </w:pPr>
      <w:r w:rsidRPr="303BF3BB">
        <w:rPr>
          <w:rFonts w:asciiTheme="minorBidi" w:hAnsiTheme="minorBidi" w:cstheme="minorBidi"/>
          <w:b/>
          <w:bCs/>
          <w:sz w:val="24"/>
          <w:szCs w:val="24"/>
        </w:rPr>
        <w:t>Réaliser un diagnostic institutionnel et opérationnel</w:t>
      </w:r>
      <w:r w:rsidRPr="303BF3BB">
        <w:rPr>
          <w:rFonts w:asciiTheme="minorBidi" w:hAnsiTheme="minorBidi" w:cstheme="minorBidi"/>
          <w:sz w:val="24"/>
          <w:szCs w:val="24"/>
        </w:rPr>
        <w:t xml:space="preserve"> sur les pratiques actuelles liées aux VBG au sein de PUI (programmes, capacités, outils, contraintes, partenariats).</w:t>
      </w:r>
    </w:p>
    <w:p w:rsidRPr="00E34FE4" w:rsidR="00DF27EE" w:rsidP="303BF3BB" w:rsidRDefault="00DF27EE" w14:paraId="336D1873" w14:textId="77777777">
      <w:pPr>
        <w:numPr>
          <w:ilvl w:val="0"/>
          <w:numId w:val="16"/>
        </w:numPr>
        <w:suppressAutoHyphens w:val="0"/>
        <w:spacing w:after="160" w:line="278" w:lineRule="auto"/>
        <w:jc w:val="both"/>
        <w:rPr>
          <w:rFonts w:asciiTheme="minorBidi" w:hAnsiTheme="minorBidi" w:cstheme="minorBidi"/>
          <w:sz w:val="24"/>
          <w:szCs w:val="24"/>
        </w:rPr>
      </w:pPr>
      <w:r w:rsidRPr="303BF3BB">
        <w:rPr>
          <w:rFonts w:asciiTheme="minorBidi" w:hAnsiTheme="minorBidi" w:cstheme="minorBidi"/>
          <w:b/>
          <w:bCs/>
          <w:sz w:val="24"/>
          <w:szCs w:val="24"/>
        </w:rPr>
        <w:t>Définir une vision stratégique claire</w:t>
      </w:r>
      <w:r w:rsidRPr="303BF3BB">
        <w:rPr>
          <w:rFonts w:asciiTheme="minorBidi" w:hAnsiTheme="minorBidi" w:cstheme="minorBidi"/>
          <w:sz w:val="24"/>
          <w:szCs w:val="24"/>
        </w:rPr>
        <w:t>, alignée avec les standards internationaux (IASC, OMS, UNICEF, UNFPA, GBV AoR).</w:t>
      </w:r>
    </w:p>
    <w:p w:rsidRPr="00E34FE4" w:rsidR="00DF27EE" w:rsidP="303BF3BB" w:rsidRDefault="00DF27EE" w14:paraId="7B4FC539" w14:textId="77777777">
      <w:pPr>
        <w:numPr>
          <w:ilvl w:val="0"/>
          <w:numId w:val="16"/>
        </w:numPr>
        <w:suppressAutoHyphens w:val="0"/>
        <w:spacing w:after="160" w:line="278" w:lineRule="auto"/>
        <w:jc w:val="both"/>
        <w:rPr>
          <w:rFonts w:asciiTheme="minorBidi" w:hAnsiTheme="minorBidi" w:cstheme="minorBidi"/>
          <w:sz w:val="24"/>
          <w:szCs w:val="24"/>
        </w:rPr>
      </w:pPr>
      <w:r w:rsidRPr="303BF3BB">
        <w:rPr>
          <w:rFonts w:asciiTheme="minorBidi" w:hAnsiTheme="minorBidi" w:cstheme="minorBidi"/>
          <w:b/>
          <w:bCs/>
          <w:sz w:val="24"/>
          <w:szCs w:val="24"/>
        </w:rPr>
        <w:t>Développer un cadre institutionnel VBG</w:t>
      </w:r>
      <w:r w:rsidRPr="303BF3BB">
        <w:rPr>
          <w:rFonts w:asciiTheme="minorBidi" w:hAnsiTheme="minorBidi" w:cstheme="minorBidi"/>
          <w:sz w:val="24"/>
          <w:szCs w:val="24"/>
        </w:rPr>
        <w:t>, incluant un modèle d’intervention, un dispositif de prévention, réponse, référencement et coordination.</w:t>
      </w:r>
    </w:p>
    <w:p w:rsidRPr="00E34FE4" w:rsidR="00DF27EE" w:rsidP="303BF3BB" w:rsidRDefault="00DF27EE" w14:paraId="3E4E068E" w14:textId="66DE9BF5">
      <w:pPr>
        <w:numPr>
          <w:ilvl w:val="0"/>
          <w:numId w:val="16"/>
        </w:numPr>
        <w:suppressAutoHyphens w:val="0"/>
        <w:spacing w:after="160" w:line="278" w:lineRule="auto"/>
        <w:jc w:val="both"/>
        <w:rPr>
          <w:rFonts w:asciiTheme="minorBidi" w:hAnsiTheme="minorBidi" w:cstheme="minorBidi"/>
          <w:sz w:val="24"/>
          <w:szCs w:val="24"/>
        </w:rPr>
      </w:pPr>
      <w:r w:rsidRPr="303BF3BB">
        <w:rPr>
          <w:rFonts w:asciiTheme="minorBidi" w:hAnsiTheme="minorBidi" w:cstheme="minorBidi"/>
          <w:b/>
          <w:bCs/>
          <w:sz w:val="24"/>
          <w:szCs w:val="24"/>
        </w:rPr>
        <w:t>Proposer une feuille de route opérationnelle</w:t>
      </w:r>
      <w:r w:rsidRPr="303BF3BB">
        <w:rPr>
          <w:rFonts w:asciiTheme="minorBidi" w:hAnsiTheme="minorBidi" w:cstheme="minorBidi"/>
          <w:sz w:val="24"/>
          <w:szCs w:val="24"/>
        </w:rPr>
        <w:t>, avec priorités à court, moyen et long terme</w:t>
      </w:r>
      <w:r w:rsidRPr="303BF3BB" w:rsidR="640C1E42">
        <w:rPr>
          <w:rFonts w:asciiTheme="minorBidi" w:hAnsiTheme="minorBidi" w:cstheme="minorBidi"/>
          <w:sz w:val="24"/>
          <w:szCs w:val="24"/>
        </w:rPr>
        <w:t xml:space="preserve">, </w:t>
      </w:r>
      <w:r w:rsidRPr="303BF3BB" w:rsidR="640C1E42">
        <w:rPr>
          <w:rFonts w:ascii="Arial" w:hAnsi="Arial" w:eastAsia="Arial" w:cs="Arial"/>
          <w:sz w:val="24"/>
          <w:szCs w:val="24"/>
        </w:rPr>
        <w:t>alignée à la fois avec l’horizon temporel et les contextes d’intervention des missions, en tenant compte des capacités opérationnelles et des typologies d’intervention.</w:t>
      </w:r>
    </w:p>
    <w:p w:rsidRPr="00E34FE4" w:rsidR="00DF27EE" w:rsidP="303BF3BB" w:rsidRDefault="00DF27EE" w14:paraId="525E5053" w14:textId="77777777">
      <w:pPr>
        <w:numPr>
          <w:ilvl w:val="0"/>
          <w:numId w:val="16"/>
        </w:numPr>
        <w:suppressAutoHyphens w:val="0"/>
        <w:spacing w:after="160" w:line="278" w:lineRule="auto"/>
        <w:jc w:val="both"/>
        <w:rPr>
          <w:rFonts w:asciiTheme="minorBidi" w:hAnsiTheme="minorBidi" w:cstheme="minorBidi"/>
          <w:sz w:val="24"/>
          <w:szCs w:val="24"/>
        </w:rPr>
      </w:pPr>
      <w:r w:rsidRPr="303BF3BB">
        <w:rPr>
          <w:rFonts w:asciiTheme="minorBidi" w:hAnsiTheme="minorBidi" w:cstheme="minorBidi"/>
          <w:b/>
          <w:bCs/>
          <w:sz w:val="24"/>
          <w:szCs w:val="24"/>
        </w:rPr>
        <w:t>Concevoir un système de suivi &amp; redevabilité</w:t>
      </w:r>
      <w:r w:rsidRPr="303BF3BB">
        <w:rPr>
          <w:rFonts w:asciiTheme="minorBidi" w:hAnsiTheme="minorBidi" w:cstheme="minorBidi"/>
          <w:sz w:val="24"/>
          <w:szCs w:val="24"/>
        </w:rPr>
        <w:t>, incluant indicateurs, modalités de reporting, mécanismes de redevabilité AAP, et recommandations pour le renforcement de capacités.</w:t>
      </w:r>
    </w:p>
    <w:p w:rsidRPr="00E34FE4" w:rsidR="00DF27EE" w:rsidP="303BF3BB" w:rsidRDefault="00DF27EE" w14:paraId="073C58B9" w14:textId="77777777">
      <w:pPr>
        <w:numPr>
          <w:ilvl w:val="0"/>
          <w:numId w:val="16"/>
        </w:numPr>
        <w:suppressAutoHyphens w:val="0"/>
        <w:spacing w:after="160" w:line="278" w:lineRule="auto"/>
        <w:jc w:val="both"/>
        <w:rPr>
          <w:rFonts w:asciiTheme="minorBidi" w:hAnsiTheme="minorBidi" w:cstheme="minorBidi"/>
          <w:sz w:val="24"/>
          <w:szCs w:val="24"/>
        </w:rPr>
      </w:pPr>
      <w:r w:rsidRPr="303BF3BB">
        <w:rPr>
          <w:rFonts w:asciiTheme="minorBidi" w:hAnsiTheme="minorBidi" w:cstheme="minorBidi"/>
          <w:b/>
          <w:bCs/>
          <w:sz w:val="24"/>
          <w:szCs w:val="24"/>
        </w:rPr>
        <w:t>Élaborer un plan de formation</w:t>
      </w:r>
      <w:r w:rsidRPr="303BF3BB">
        <w:rPr>
          <w:rFonts w:asciiTheme="minorBidi" w:hAnsiTheme="minorBidi" w:cstheme="minorBidi"/>
          <w:sz w:val="24"/>
          <w:szCs w:val="24"/>
        </w:rPr>
        <w:t xml:space="preserve"> et de montée en compétences des équipes siège et terrain.</w:t>
      </w:r>
    </w:p>
    <w:p w:rsidRPr="00E07A2E" w:rsidR="00207911" w:rsidP="303BF3BB" w:rsidRDefault="00FC21A4" w14:paraId="436B3E29" w14:textId="212DF8D1">
      <w:pPr>
        <w:pStyle w:val="Paragraphedeliste"/>
        <w:numPr>
          <w:ilvl w:val="0"/>
          <w:numId w:val="4"/>
        </w:numPr>
        <w:spacing w:before="240" w:after="240"/>
        <w:ind w:left="357" w:hanging="357"/>
        <w:jc w:val="both"/>
        <w:rPr>
          <w:rFonts w:ascii="Arial" w:hAnsi="Arial" w:cs="Arial"/>
          <w:sz w:val="40"/>
          <w:szCs w:val="40"/>
        </w:rPr>
      </w:pPr>
      <w:r w:rsidRPr="303BF3BB">
        <w:rPr>
          <w:rFonts w:ascii="Arial" w:hAnsi="Arial" w:cs="Arial"/>
          <w:sz w:val="40"/>
          <w:szCs w:val="40"/>
        </w:rPr>
        <w:t>METHODOLOGIE</w:t>
      </w:r>
    </w:p>
    <w:p w:rsidRPr="00621F6E" w:rsidR="00DF27EE" w:rsidP="303BF3BB" w:rsidRDefault="00DF27EE" w14:paraId="38EE3FFD" w14:textId="77777777">
      <w:pPr>
        <w:jc w:val="both"/>
        <w:rPr>
          <w:rFonts w:asciiTheme="minorBidi" w:hAnsiTheme="minorBidi" w:cstheme="minorBidi"/>
          <w:sz w:val="24"/>
          <w:szCs w:val="24"/>
        </w:rPr>
      </w:pPr>
      <w:r w:rsidRPr="303BF3BB">
        <w:rPr>
          <w:rFonts w:asciiTheme="minorBidi" w:hAnsiTheme="minorBidi" w:cstheme="minorBidi"/>
          <w:sz w:val="24"/>
          <w:szCs w:val="24"/>
        </w:rPr>
        <w:t>La méthodologie est laissée à la proposition du/de la consultant·e, mais devra inclure a minima :</w:t>
      </w:r>
    </w:p>
    <w:p w:rsidRPr="00621F6E" w:rsidR="00DF27EE" w:rsidP="303BF3BB" w:rsidRDefault="00DF27EE" w14:paraId="2719925F" w14:textId="6F0B1AC9">
      <w:pPr>
        <w:numPr>
          <w:ilvl w:val="0"/>
          <w:numId w:val="17"/>
        </w:numPr>
        <w:suppressAutoHyphens w:val="0"/>
        <w:spacing w:after="160" w:line="278" w:lineRule="auto"/>
        <w:jc w:val="both"/>
        <w:rPr>
          <w:rFonts w:asciiTheme="minorBidi" w:hAnsiTheme="minorBidi" w:cstheme="minorBidi"/>
          <w:sz w:val="24"/>
          <w:szCs w:val="24"/>
        </w:rPr>
      </w:pPr>
      <w:r w:rsidRPr="303BF3BB">
        <w:rPr>
          <w:rFonts w:asciiTheme="minorBidi" w:hAnsiTheme="minorBidi" w:cstheme="minorBidi"/>
          <w:b/>
          <w:bCs/>
          <w:sz w:val="24"/>
          <w:szCs w:val="24"/>
        </w:rPr>
        <w:t>Revue documentaire</w:t>
      </w:r>
      <w:r w:rsidRPr="303BF3BB">
        <w:rPr>
          <w:rFonts w:asciiTheme="minorBidi" w:hAnsiTheme="minorBidi" w:cstheme="minorBidi"/>
          <w:sz w:val="24"/>
          <w:szCs w:val="24"/>
        </w:rPr>
        <w:t xml:space="preserve"> : politiques internes, rapports de mission, SOP, évaluations, </w:t>
      </w:r>
      <w:r w:rsidRPr="303BF3BB" w:rsidR="0DF7A6ED">
        <w:rPr>
          <w:rFonts w:asciiTheme="minorBidi" w:hAnsiTheme="minorBidi" w:cstheme="minorBidi"/>
          <w:sz w:val="24"/>
          <w:szCs w:val="24"/>
        </w:rPr>
        <w:t xml:space="preserve">données internes, </w:t>
      </w:r>
      <w:r w:rsidRPr="303BF3BB">
        <w:rPr>
          <w:rFonts w:asciiTheme="minorBidi" w:hAnsiTheme="minorBidi" w:cstheme="minorBidi"/>
          <w:sz w:val="24"/>
          <w:szCs w:val="24"/>
        </w:rPr>
        <w:t>standards internationaux.</w:t>
      </w:r>
    </w:p>
    <w:p w:rsidRPr="00621F6E" w:rsidR="00DF27EE" w:rsidP="303BF3BB" w:rsidRDefault="00DF27EE" w14:paraId="1B11089A" w14:textId="3D5EC111">
      <w:pPr>
        <w:numPr>
          <w:ilvl w:val="0"/>
          <w:numId w:val="17"/>
        </w:numPr>
        <w:suppressAutoHyphens w:val="0"/>
        <w:spacing w:after="160" w:line="278" w:lineRule="auto"/>
        <w:jc w:val="both"/>
        <w:rPr>
          <w:rFonts w:asciiTheme="minorBidi" w:hAnsiTheme="minorBidi" w:cstheme="minorBidi"/>
          <w:sz w:val="24"/>
          <w:szCs w:val="24"/>
        </w:rPr>
      </w:pPr>
      <w:r w:rsidRPr="303BF3BB">
        <w:rPr>
          <w:rFonts w:asciiTheme="minorBidi" w:hAnsiTheme="minorBidi" w:cstheme="minorBidi"/>
          <w:b/>
          <w:bCs/>
          <w:sz w:val="24"/>
          <w:szCs w:val="24"/>
        </w:rPr>
        <w:t>Entretiens semi-structurés</w:t>
      </w:r>
      <w:r w:rsidRPr="303BF3BB">
        <w:rPr>
          <w:rFonts w:asciiTheme="minorBidi" w:hAnsiTheme="minorBidi" w:cstheme="minorBidi"/>
          <w:sz w:val="24"/>
          <w:szCs w:val="24"/>
        </w:rPr>
        <w:t xml:space="preserve"> avec </w:t>
      </w:r>
      <w:r w:rsidRPr="303BF3BB" w:rsidR="00E34FE4">
        <w:rPr>
          <w:rFonts w:asciiTheme="minorBidi" w:hAnsiTheme="minorBidi" w:cstheme="minorBidi"/>
          <w:sz w:val="24"/>
          <w:szCs w:val="24"/>
        </w:rPr>
        <w:t xml:space="preserve">les </w:t>
      </w:r>
      <w:r w:rsidRPr="303BF3BB">
        <w:rPr>
          <w:rFonts w:asciiTheme="minorBidi" w:hAnsiTheme="minorBidi" w:cstheme="minorBidi"/>
          <w:sz w:val="24"/>
          <w:szCs w:val="24"/>
        </w:rPr>
        <w:t xml:space="preserve">équipes siège (Programmes, MEAL, </w:t>
      </w:r>
      <w:r w:rsidRPr="303BF3BB" w:rsidR="00E34FE4">
        <w:rPr>
          <w:rFonts w:asciiTheme="minorBidi" w:hAnsiTheme="minorBidi" w:cstheme="minorBidi"/>
          <w:sz w:val="24"/>
          <w:szCs w:val="24"/>
        </w:rPr>
        <w:t xml:space="preserve">Référent.e.s techniques </w:t>
      </w:r>
      <w:r w:rsidRPr="303BF3BB">
        <w:rPr>
          <w:rFonts w:asciiTheme="minorBidi" w:hAnsiTheme="minorBidi" w:cstheme="minorBidi"/>
          <w:sz w:val="24"/>
          <w:szCs w:val="24"/>
        </w:rPr>
        <w:t>Protection</w:t>
      </w:r>
      <w:r w:rsidRPr="303BF3BB" w:rsidR="00E34FE4">
        <w:rPr>
          <w:rFonts w:asciiTheme="minorBidi" w:hAnsiTheme="minorBidi" w:cstheme="minorBidi"/>
          <w:sz w:val="24"/>
          <w:szCs w:val="24"/>
        </w:rPr>
        <w:t xml:space="preserve"> et Genre</w:t>
      </w:r>
      <w:r w:rsidRPr="303BF3BB">
        <w:rPr>
          <w:rFonts w:asciiTheme="minorBidi" w:hAnsiTheme="minorBidi" w:cstheme="minorBidi"/>
          <w:sz w:val="24"/>
          <w:szCs w:val="24"/>
        </w:rPr>
        <w:t xml:space="preserve">, Santé, </w:t>
      </w:r>
      <w:r w:rsidRPr="303BF3BB" w:rsidR="00E34FE4">
        <w:rPr>
          <w:rFonts w:asciiTheme="minorBidi" w:hAnsiTheme="minorBidi" w:cstheme="minorBidi"/>
          <w:sz w:val="24"/>
          <w:szCs w:val="24"/>
        </w:rPr>
        <w:t>Santé Mentale et Soutien psychosocial, Moyens d’existence, EHA</w:t>
      </w:r>
      <w:r w:rsidRPr="303BF3BB">
        <w:rPr>
          <w:rFonts w:asciiTheme="minorBidi" w:hAnsiTheme="minorBidi" w:cstheme="minorBidi"/>
          <w:sz w:val="24"/>
          <w:szCs w:val="24"/>
        </w:rPr>
        <w:t>)</w:t>
      </w:r>
      <w:r w:rsidRPr="303BF3BB" w:rsidR="00E34FE4">
        <w:rPr>
          <w:rFonts w:asciiTheme="minorBidi" w:hAnsiTheme="minorBidi" w:cstheme="minorBidi"/>
          <w:sz w:val="24"/>
          <w:szCs w:val="24"/>
        </w:rPr>
        <w:t xml:space="preserve"> et quelques</w:t>
      </w:r>
      <w:r w:rsidRPr="303BF3BB">
        <w:rPr>
          <w:rFonts w:asciiTheme="minorBidi" w:hAnsiTheme="minorBidi" w:cstheme="minorBidi"/>
          <w:sz w:val="24"/>
          <w:szCs w:val="24"/>
        </w:rPr>
        <w:t xml:space="preserve"> missions prioritaires</w:t>
      </w:r>
      <w:r w:rsidRPr="303BF3BB" w:rsidR="00E34FE4">
        <w:rPr>
          <w:rFonts w:asciiTheme="minorBidi" w:hAnsiTheme="minorBidi" w:cstheme="minorBidi"/>
          <w:sz w:val="24"/>
          <w:szCs w:val="24"/>
        </w:rPr>
        <w:t xml:space="preserve">, ayant notamment des interventions </w:t>
      </w:r>
      <w:r w:rsidRPr="303BF3BB" w:rsidR="676E4C95">
        <w:rPr>
          <w:rFonts w:asciiTheme="minorBidi" w:hAnsiTheme="minorBidi" w:cstheme="minorBidi"/>
          <w:sz w:val="24"/>
          <w:szCs w:val="24"/>
        </w:rPr>
        <w:t xml:space="preserve">relevant </w:t>
      </w:r>
      <w:r w:rsidRPr="303BF3BB" w:rsidR="00E34FE4">
        <w:rPr>
          <w:rFonts w:asciiTheme="minorBidi" w:hAnsiTheme="minorBidi" w:cstheme="minorBidi"/>
          <w:sz w:val="24"/>
          <w:szCs w:val="24"/>
        </w:rPr>
        <w:t xml:space="preserve">de </w:t>
      </w:r>
      <w:r w:rsidRPr="303BF3BB" w:rsidR="6E070996">
        <w:rPr>
          <w:rFonts w:asciiTheme="minorBidi" w:hAnsiTheme="minorBidi" w:cstheme="minorBidi"/>
          <w:sz w:val="24"/>
          <w:szCs w:val="24"/>
        </w:rPr>
        <w:t xml:space="preserve">la </w:t>
      </w:r>
      <w:r w:rsidRPr="303BF3BB" w:rsidR="00E34FE4">
        <w:rPr>
          <w:rFonts w:asciiTheme="minorBidi" w:hAnsiTheme="minorBidi" w:cstheme="minorBidi"/>
          <w:sz w:val="24"/>
          <w:szCs w:val="24"/>
        </w:rPr>
        <w:t xml:space="preserve">prévention et réponse aux </w:t>
      </w:r>
      <w:r w:rsidRPr="303BF3BB" w:rsidR="00E34FE4">
        <w:rPr>
          <w:rFonts w:asciiTheme="minorBidi" w:hAnsiTheme="minorBidi" w:cstheme="minorBidi"/>
          <w:sz w:val="24"/>
          <w:szCs w:val="24"/>
        </w:rPr>
        <w:lastRenderedPageBreak/>
        <w:t>VBG</w:t>
      </w:r>
      <w:r w:rsidRPr="303BF3BB" w:rsidR="62F12540">
        <w:rPr>
          <w:rFonts w:asciiTheme="minorBidi" w:hAnsiTheme="minorBidi" w:cstheme="minorBidi"/>
          <w:sz w:val="24"/>
          <w:szCs w:val="24"/>
        </w:rPr>
        <w:t>, via différents secteurs</w:t>
      </w:r>
      <w:r w:rsidRPr="303BF3BB" w:rsidR="6B342BB8">
        <w:rPr>
          <w:rFonts w:asciiTheme="minorBidi" w:hAnsiTheme="minorBidi" w:cstheme="minorBidi"/>
          <w:sz w:val="24"/>
          <w:szCs w:val="24"/>
        </w:rPr>
        <w:t xml:space="preserve"> (personnel de la coordination et du terrain)</w:t>
      </w:r>
      <w:r w:rsidRPr="303BF3BB" w:rsidR="00E34FE4">
        <w:rPr>
          <w:rFonts w:asciiTheme="minorBidi" w:hAnsiTheme="minorBidi" w:cstheme="minorBidi"/>
          <w:sz w:val="24"/>
          <w:szCs w:val="24"/>
        </w:rPr>
        <w:t xml:space="preserve">. Des entretiens avec des </w:t>
      </w:r>
      <w:r w:rsidRPr="303BF3BB">
        <w:rPr>
          <w:rFonts w:asciiTheme="minorBidi" w:hAnsiTheme="minorBidi" w:cstheme="minorBidi"/>
          <w:sz w:val="24"/>
          <w:szCs w:val="24"/>
        </w:rPr>
        <w:t>partenaires locaux</w:t>
      </w:r>
      <w:r w:rsidRPr="303BF3BB" w:rsidR="00E34FE4">
        <w:rPr>
          <w:rFonts w:asciiTheme="minorBidi" w:hAnsiTheme="minorBidi" w:cstheme="minorBidi"/>
          <w:sz w:val="24"/>
          <w:szCs w:val="24"/>
        </w:rPr>
        <w:t xml:space="preserve"> seront envisagés.</w:t>
      </w:r>
    </w:p>
    <w:p w:rsidRPr="00621F6E" w:rsidR="00DF27EE" w:rsidP="303BF3BB" w:rsidRDefault="00DF27EE" w14:paraId="7783B75C" w14:textId="77777777">
      <w:pPr>
        <w:numPr>
          <w:ilvl w:val="0"/>
          <w:numId w:val="17"/>
        </w:numPr>
        <w:suppressAutoHyphens w:val="0"/>
        <w:spacing w:after="160" w:line="278" w:lineRule="auto"/>
        <w:jc w:val="both"/>
        <w:rPr>
          <w:rFonts w:asciiTheme="minorBidi" w:hAnsiTheme="minorBidi" w:cstheme="minorBidi"/>
          <w:sz w:val="24"/>
          <w:szCs w:val="24"/>
        </w:rPr>
      </w:pPr>
      <w:r w:rsidRPr="303BF3BB">
        <w:rPr>
          <w:rFonts w:asciiTheme="minorBidi" w:hAnsiTheme="minorBidi" w:cstheme="minorBidi"/>
          <w:b/>
          <w:bCs/>
          <w:sz w:val="24"/>
          <w:szCs w:val="24"/>
        </w:rPr>
        <w:t>Analyse comparative</w:t>
      </w:r>
      <w:r w:rsidRPr="303BF3BB">
        <w:rPr>
          <w:rFonts w:asciiTheme="minorBidi" w:hAnsiTheme="minorBidi" w:cstheme="minorBidi"/>
          <w:sz w:val="24"/>
          <w:szCs w:val="24"/>
        </w:rPr>
        <w:t xml:space="preserve"> avec d’autres ONG humanitaires.</w:t>
      </w:r>
    </w:p>
    <w:p w:rsidRPr="00621F6E" w:rsidR="00DF27EE" w:rsidP="303BF3BB" w:rsidRDefault="00DF27EE" w14:paraId="131E4633" w14:textId="56361E4D">
      <w:pPr>
        <w:numPr>
          <w:ilvl w:val="0"/>
          <w:numId w:val="17"/>
        </w:numPr>
        <w:suppressAutoHyphens w:val="0"/>
        <w:spacing w:after="160" w:line="278" w:lineRule="auto"/>
        <w:jc w:val="both"/>
        <w:rPr>
          <w:rFonts w:asciiTheme="minorBidi" w:hAnsiTheme="minorBidi" w:cstheme="minorBidi"/>
          <w:sz w:val="24"/>
          <w:szCs w:val="24"/>
        </w:rPr>
      </w:pPr>
      <w:r w:rsidRPr="303BF3BB">
        <w:rPr>
          <w:rFonts w:asciiTheme="minorBidi" w:hAnsiTheme="minorBidi" w:cstheme="minorBidi"/>
          <w:b/>
          <w:bCs/>
          <w:sz w:val="24"/>
          <w:szCs w:val="24"/>
        </w:rPr>
        <w:t>Ateliers participatifs</w:t>
      </w:r>
      <w:r w:rsidRPr="303BF3BB">
        <w:rPr>
          <w:rFonts w:asciiTheme="minorBidi" w:hAnsiTheme="minorBidi" w:cstheme="minorBidi"/>
          <w:sz w:val="24"/>
          <w:szCs w:val="24"/>
        </w:rPr>
        <w:t xml:space="preserve"> (en ligne ou en présentiel) avec </w:t>
      </w:r>
      <w:r w:rsidRPr="303BF3BB" w:rsidR="00E34FE4">
        <w:rPr>
          <w:rFonts w:asciiTheme="minorBidi" w:hAnsiTheme="minorBidi" w:cstheme="minorBidi"/>
          <w:sz w:val="24"/>
          <w:szCs w:val="24"/>
        </w:rPr>
        <w:t>les membres siège et terrain</w:t>
      </w:r>
      <w:r w:rsidRPr="303BF3BB">
        <w:rPr>
          <w:rFonts w:asciiTheme="minorBidi" w:hAnsiTheme="minorBidi" w:cstheme="minorBidi"/>
          <w:sz w:val="24"/>
          <w:szCs w:val="24"/>
        </w:rPr>
        <w:t>.</w:t>
      </w:r>
    </w:p>
    <w:p w:rsidRPr="00621F6E" w:rsidR="00DF27EE" w:rsidP="303BF3BB" w:rsidRDefault="00DF27EE" w14:paraId="0B77DD16" w14:textId="77777777">
      <w:pPr>
        <w:numPr>
          <w:ilvl w:val="0"/>
          <w:numId w:val="17"/>
        </w:numPr>
        <w:suppressAutoHyphens w:val="0"/>
        <w:spacing w:after="160" w:line="278" w:lineRule="auto"/>
        <w:jc w:val="both"/>
        <w:rPr>
          <w:rFonts w:asciiTheme="minorBidi" w:hAnsiTheme="minorBidi" w:cstheme="minorBidi"/>
          <w:sz w:val="24"/>
          <w:szCs w:val="24"/>
        </w:rPr>
      </w:pPr>
      <w:r w:rsidRPr="303BF3BB">
        <w:rPr>
          <w:rFonts w:asciiTheme="minorBidi" w:hAnsiTheme="minorBidi" w:cstheme="minorBidi"/>
          <w:b/>
          <w:bCs/>
          <w:sz w:val="24"/>
          <w:szCs w:val="24"/>
        </w:rPr>
        <w:t>Co-construction</w:t>
      </w:r>
      <w:r w:rsidRPr="303BF3BB">
        <w:rPr>
          <w:rFonts w:asciiTheme="minorBidi" w:hAnsiTheme="minorBidi" w:cstheme="minorBidi"/>
          <w:sz w:val="24"/>
          <w:szCs w:val="24"/>
        </w:rPr>
        <w:t xml:space="preserve"> de la stratégie avec un groupe de travail interne.</w:t>
      </w:r>
    </w:p>
    <w:p w:rsidRPr="00621F6E" w:rsidR="00DF27EE" w:rsidP="303BF3BB" w:rsidRDefault="00DF27EE" w14:paraId="10693E35" w14:textId="47D4F0B5">
      <w:pPr>
        <w:numPr>
          <w:ilvl w:val="0"/>
          <w:numId w:val="17"/>
        </w:numPr>
        <w:suppressAutoHyphens w:val="0"/>
        <w:spacing w:after="160" w:line="278" w:lineRule="auto"/>
        <w:jc w:val="both"/>
        <w:rPr>
          <w:rFonts w:asciiTheme="minorBidi" w:hAnsiTheme="minorBidi" w:cstheme="minorBidi"/>
          <w:sz w:val="24"/>
          <w:szCs w:val="24"/>
        </w:rPr>
      </w:pPr>
      <w:r w:rsidRPr="303BF3BB">
        <w:rPr>
          <w:rFonts w:asciiTheme="minorBidi" w:hAnsiTheme="minorBidi" w:cstheme="minorBidi"/>
          <w:b/>
          <w:bCs/>
          <w:sz w:val="24"/>
          <w:szCs w:val="24"/>
        </w:rPr>
        <w:t>Validation</w:t>
      </w:r>
      <w:r w:rsidRPr="303BF3BB">
        <w:rPr>
          <w:rFonts w:asciiTheme="minorBidi" w:hAnsiTheme="minorBidi" w:cstheme="minorBidi"/>
          <w:sz w:val="24"/>
          <w:szCs w:val="24"/>
        </w:rPr>
        <w:t xml:space="preserve"> via deux </w:t>
      </w:r>
      <w:r w:rsidRPr="303BF3BB" w:rsidR="00621F6E">
        <w:rPr>
          <w:rFonts w:asciiTheme="minorBidi" w:hAnsiTheme="minorBidi" w:cstheme="minorBidi"/>
          <w:sz w:val="24"/>
          <w:szCs w:val="24"/>
        </w:rPr>
        <w:t>étapes</w:t>
      </w:r>
      <w:r w:rsidRPr="303BF3BB">
        <w:rPr>
          <w:rFonts w:asciiTheme="minorBidi" w:hAnsiTheme="minorBidi" w:cstheme="minorBidi"/>
          <w:sz w:val="24"/>
          <w:szCs w:val="24"/>
        </w:rPr>
        <w:t xml:space="preserve"> intermédiaires (inception + </w:t>
      </w:r>
      <w:r w:rsidRPr="303BF3BB" w:rsidR="00621F6E">
        <w:rPr>
          <w:rFonts w:asciiTheme="minorBidi" w:hAnsiTheme="minorBidi" w:cstheme="minorBidi"/>
          <w:sz w:val="24"/>
          <w:szCs w:val="24"/>
        </w:rPr>
        <w:t>version préliminaire</w:t>
      </w:r>
      <w:r w:rsidRPr="303BF3BB">
        <w:rPr>
          <w:rFonts w:asciiTheme="minorBidi" w:hAnsiTheme="minorBidi" w:cstheme="minorBidi"/>
          <w:sz w:val="24"/>
          <w:szCs w:val="24"/>
        </w:rPr>
        <w:t>).</w:t>
      </w:r>
    </w:p>
    <w:p w:rsidRPr="00E07A2E" w:rsidR="001A522D" w:rsidP="303BF3BB" w:rsidRDefault="001A522D" w14:paraId="3099C081" w14:textId="77777777">
      <w:pPr>
        <w:pStyle w:val="PUAMITItre2"/>
        <w:tabs>
          <w:tab w:val="clear" w:pos="360"/>
        </w:tabs>
        <w:suppressAutoHyphens w:val="0"/>
        <w:spacing w:before="240" w:after="240"/>
        <w:ind w:left="357" w:hanging="357"/>
        <w:rPr>
          <w:rFonts w:eastAsiaTheme="majorEastAsia" w:cstheme="majorBidi"/>
          <w:color w:val="C00000"/>
          <w:sz w:val="28"/>
          <w:szCs w:val="28"/>
          <w:lang w:eastAsia="fr-FR"/>
        </w:rPr>
      </w:pPr>
      <w:r w:rsidRPr="303BF3BB">
        <w:rPr>
          <w:rFonts w:eastAsiaTheme="majorEastAsia" w:cstheme="majorBidi"/>
          <w:color w:val="C00000"/>
          <w:sz w:val="28"/>
          <w:szCs w:val="28"/>
          <w:lang w:eastAsia="fr-FR"/>
        </w:rPr>
        <w:t>Documents clés</w:t>
      </w:r>
    </w:p>
    <w:p w:rsidR="007D2736" w:rsidP="00E07A2E" w:rsidRDefault="00427F84" w14:paraId="0B7ED955" w14:textId="697FC8C3">
      <w:pPr>
        <w:pStyle w:val="Corpsdetexte"/>
        <w:spacing w:before="240" w:after="240"/>
        <w:jc w:val="both"/>
        <w:rPr>
          <w:rFonts w:ascii="Arial" w:hAnsi="Arial" w:eastAsia="Times" w:cs="Arial"/>
          <w:sz w:val="24"/>
          <w:szCs w:val="24"/>
        </w:rPr>
      </w:pPr>
      <w:r w:rsidRPr="42FC4360">
        <w:rPr>
          <w:rFonts w:ascii="Arial" w:hAnsi="Arial" w:eastAsia="Times" w:cs="Arial"/>
          <w:sz w:val="24"/>
          <w:szCs w:val="24"/>
        </w:rPr>
        <w:t>Afin de mener à bien les activités de l</w:t>
      </w:r>
      <w:r w:rsidRPr="42FC4360" w:rsidR="001A56DE">
        <w:rPr>
          <w:rFonts w:ascii="Arial" w:hAnsi="Arial" w:eastAsia="Times" w:cs="Arial"/>
          <w:sz w:val="24"/>
          <w:szCs w:val="24"/>
        </w:rPr>
        <w:t>a</w:t>
      </w:r>
      <w:r w:rsidRPr="42FC4360">
        <w:rPr>
          <w:rFonts w:ascii="Arial" w:hAnsi="Arial" w:eastAsia="Times" w:cs="Arial"/>
          <w:sz w:val="24"/>
          <w:szCs w:val="24"/>
        </w:rPr>
        <w:t xml:space="preserve"> consultance, </w:t>
      </w:r>
      <w:r w:rsidRPr="42FC4360" w:rsidR="379931B2">
        <w:rPr>
          <w:rFonts w:ascii="Arial" w:hAnsi="Arial" w:eastAsia="Times" w:cs="Arial"/>
          <w:sz w:val="24"/>
          <w:szCs w:val="24"/>
        </w:rPr>
        <w:t xml:space="preserve">le/la consultant.e </w:t>
      </w:r>
      <w:r w:rsidRPr="42FC4360">
        <w:rPr>
          <w:rFonts w:ascii="Arial" w:hAnsi="Arial" w:eastAsia="Times" w:cs="Arial"/>
          <w:sz w:val="24"/>
          <w:szCs w:val="24"/>
        </w:rPr>
        <w:t xml:space="preserve"> pourra</w:t>
      </w:r>
      <w:r w:rsidRPr="42FC4360" w:rsidR="009D47F7">
        <w:rPr>
          <w:rFonts w:ascii="Arial" w:hAnsi="Arial" w:eastAsia="Times" w:cs="Arial"/>
          <w:sz w:val="24"/>
          <w:szCs w:val="24"/>
        </w:rPr>
        <w:t xml:space="preserve"> se baser sur un ensemble de documents clés entre autres</w:t>
      </w:r>
      <w:r w:rsidRPr="42FC4360" w:rsidR="7D5DF73C">
        <w:rPr>
          <w:rFonts w:ascii="Arial" w:hAnsi="Arial" w:eastAsia="Times" w:cs="Arial"/>
          <w:sz w:val="24"/>
          <w:szCs w:val="24"/>
        </w:rPr>
        <w:t>, et en complément des ressources externes à PUI</w:t>
      </w:r>
      <w:r w:rsidRPr="42FC4360" w:rsidR="009D47F7">
        <w:rPr>
          <w:rFonts w:ascii="Arial" w:hAnsi="Arial" w:eastAsia="Times" w:cs="Arial"/>
          <w:sz w:val="24"/>
          <w:szCs w:val="24"/>
        </w:rPr>
        <w:t> :</w:t>
      </w:r>
    </w:p>
    <w:p w:rsidRPr="00E07A2E" w:rsidR="009D47F7" w:rsidP="009D47F7" w:rsidRDefault="009D47F7" w14:paraId="182CB8BF" w14:textId="6D4C2105">
      <w:pPr>
        <w:pStyle w:val="Corpsdetexte"/>
        <w:numPr>
          <w:ilvl w:val="0"/>
          <w:numId w:val="13"/>
        </w:numPr>
        <w:spacing w:before="240" w:after="240"/>
        <w:jc w:val="both"/>
        <w:rPr>
          <w:rFonts w:ascii="Arial" w:hAnsi="Arial" w:eastAsia="Times" w:cs="Arial"/>
          <w:sz w:val="24"/>
          <w:szCs w:val="24"/>
        </w:rPr>
      </w:pPr>
      <w:r w:rsidRPr="42FC4360">
        <w:rPr>
          <w:rFonts w:ascii="Arial" w:hAnsi="Arial" w:eastAsia="Times" w:cs="Arial"/>
          <w:sz w:val="24"/>
          <w:szCs w:val="24"/>
        </w:rPr>
        <w:t xml:space="preserve">Les documents cadres de PUI déjà existants : politiques existantes, cadre d’intervention existant et en particulier </w:t>
      </w:r>
      <w:r w:rsidRPr="42FC4360" w:rsidR="00CD3B46">
        <w:rPr>
          <w:rFonts w:ascii="Arial" w:hAnsi="Arial" w:eastAsia="Times" w:cs="Arial"/>
          <w:sz w:val="24"/>
          <w:szCs w:val="24"/>
        </w:rPr>
        <w:t>Politique Genre</w:t>
      </w:r>
      <w:r w:rsidRPr="42FC4360" w:rsidR="01BF509B">
        <w:rPr>
          <w:rFonts w:ascii="Arial" w:hAnsi="Arial" w:eastAsia="Times" w:cs="Arial"/>
          <w:sz w:val="24"/>
          <w:szCs w:val="24"/>
        </w:rPr>
        <w:t>,</w:t>
      </w:r>
      <w:r w:rsidRPr="42FC4360" w:rsidR="00CD3B46">
        <w:rPr>
          <w:rFonts w:ascii="Arial" w:hAnsi="Arial" w:eastAsia="Times" w:cs="Arial"/>
          <w:sz w:val="24"/>
          <w:szCs w:val="24"/>
        </w:rPr>
        <w:t xml:space="preserve"> </w:t>
      </w:r>
      <w:r w:rsidRPr="42FC4360">
        <w:rPr>
          <w:rFonts w:ascii="Arial" w:hAnsi="Arial" w:eastAsia="Times" w:cs="Arial"/>
          <w:sz w:val="24"/>
          <w:szCs w:val="24"/>
        </w:rPr>
        <w:t xml:space="preserve">le cadre d’intervention en </w:t>
      </w:r>
      <w:r w:rsidRPr="42FC4360" w:rsidR="00427F84">
        <w:rPr>
          <w:rFonts w:ascii="Arial" w:hAnsi="Arial" w:eastAsia="Times" w:cs="Arial"/>
          <w:sz w:val="24"/>
          <w:szCs w:val="24"/>
        </w:rPr>
        <w:t>Protection</w:t>
      </w:r>
      <w:r w:rsidR="00621F6E">
        <w:rPr>
          <w:rFonts w:ascii="Arial" w:hAnsi="Arial" w:eastAsia="Times" w:cs="Arial"/>
          <w:sz w:val="24"/>
          <w:szCs w:val="24"/>
        </w:rPr>
        <w:t>, en Santé, en SMSPS</w:t>
      </w:r>
      <w:r w:rsidRPr="42FC4360" w:rsidR="00427F84">
        <w:rPr>
          <w:rFonts w:ascii="Arial" w:hAnsi="Arial" w:eastAsia="Times" w:cs="Arial"/>
          <w:sz w:val="24"/>
          <w:szCs w:val="24"/>
        </w:rPr>
        <w:t xml:space="preserve"> et le</w:t>
      </w:r>
      <w:r w:rsidRPr="42FC4360">
        <w:rPr>
          <w:rFonts w:ascii="Arial" w:hAnsi="Arial" w:eastAsia="Times" w:cs="Arial"/>
          <w:sz w:val="24"/>
          <w:szCs w:val="24"/>
        </w:rPr>
        <w:t xml:space="preserve"> cadre SERA</w:t>
      </w:r>
    </w:p>
    <w:p w:rsidR="009D47F7" w:rsidP="009D47F7" w:rsidRDefault="009D47F7" w14:paraId="44422878" w14:textId="27F2EB49">
      <w:pPr>
        <w:pStyle w:val="Corpsdetexte"/>
        <w:numPr>
          <w:ilvl w:val="0"/>
          <w:numId w:val="13"/>
        </w:numPr>
        <w:spacing w:before="240" w:after="240"/>
        <w:jc w:val="both"/>
        <w:rPr>
          <w:rFonts w:ascii="Arial" w:hAnsi="Arial" w:eastAsia="Times" w:cs="Arial"/>
          <w:sz w:val="24"/>
          <w:szCs w:val="20"/>
        </w:rPr>
      </w:pPr>
      <w:r>
        <w:rPr>
          <w:rFonts w:ascii="Arial" w:hAnsi="Arial" w:eastAsia="Times" w:cs="Arial"/>
          <w:sz w:val="24"/>
          <w:szCs w:val="20"/>
        </w:rPr>
        <w:t xml:space="preserve">Les </w:t>
      </w:r>
      <w:r w:rsidR="00CD3B46">
        <w:rPr>
          <w:rFonts w:ascii="Arial" w:hAnsi="Arial" w:eastAsia="Times" w:cs="Arial"/>
          <w:sz w:val="24"/>
          <w:szCs w:val="20"/>
        </w:rPr>
        <w:t>packs d’outils existant</w:t>
      </w:r>
      <w:r w:rsidR="00621F6E">
        <w:rPr>
          <w:rFonts w:ascii="Arial" w:hAnsi="Arial" w:eastAsia="Times" w:cs="Arial"/>
          <w:sz w:val="24"/>
          <w:szCs w:val="20"/>
        </w:rPr>
        <w:t xml:space="preserve"> (notamment</w:t>
      </w:r>
      <w:r w:rsidR="00CD3B46">
        <w:rPr>
          <w:rFonts w:ascii="Arial" w:hAnsi="Arial" w:eastAsia="Times" w:cs="Arial"/>
          <w:sz w:val="24"/>
          <w:szCs w:val="20"/>
        </w:rPr>
        <w:t xml:space="preserve"> Pack P</w:t>
      </w:r>
      <w:r w:rsidR="00621F6E">
        <w:rPr>
          <w:rFonts w:ascii="Arial" w:hAnsi="Arial" w:eastAsia="Times" w:cs="Arial"/>
          <w:sz w:val="24"/>
          <w:szCs w:val="20"/>
        </w:rPr>
        <w:t xml:space="preserve">rogrammation sûre et digne </w:t>
      </w:r>
      <w:r w:rsidR="00CD3B46">
        <w:rPr>
          <w:rFonts w:ascii="Arial" w:hAnsi="Arial" w:eastAsia="Times" w:cs="Arial"/>
          <w:sz w:val="24"/>
          <w:szCs w:val="20"/>
        </w:rPr>
        <w:t>et Pack Genre</w:t>
      </w:r>
      <w:r w:rsidR="00621F6E">
        <w:rPr>
          <w:rFonts w:ascii="Arial" w:hAnsi="Arial" w:eastAsia="Times" w:cs="Arial"/>
          <w:sz w:val="24"/>
          <w:szCs w:val="20"/>
        </w:rPr>
        <w:t>)</w:t>
      </w:r>
    </w:p>
    <w:p w:rsidR="009D47F7" w:rsidP="009D47F7" w:rsidRDefault="00CD3B46" w14:paraId="4E89585A" w14:textId="5DC7CBD9">
      <w:pPr>
        <w:pStyle w:val="Corpsdetexte"/>
        <w:numPr>
          <w:ilvl w:val="0"/>
          <w:numId w:val="13"/>
        </w:numPr>
        <w:spacing w:before="240" w:after="240"/>
        <w:jc w:val="both"/>
        <w:rPr>
          <w:rFonts w:ascii="Arial" w:hAnsi="Arial" w:eastAsia="Times" w:cs="Arial"/>
          <w:sz w:val="24"/>
          <w:szCs w:val="20"/>
        </w:rPr>
      </w:pPr>
      <w:r w:rsidRPr="303BF3BB">
        <w:rPr>
          <w:rFonts w:ascii="Arial" w:hAnsi="Arial" w:eastAsia="Times" w:cs="Arial"/>
          <w:sz w:val="24"/>
          <w:szCs w:val="24"/>
        </w:rPr>
        <w:t>Les modules de formation</w:t>
      </w:r>
      <w:r w:rsidRPr="303BF3BB" w:rsidR="002C7D99">
        <w:rPr>
          <w:rFonts w:ascii="Arial" w:hAnsi="Arial" w:eastAsia="Times" w:cs="Arial"/>
          <w:sz w:val="24"/>
          <w:szCs w:val="24"/>
        </w:rPr>
        <w:t>s</w:t>
      </w:r>
      <w:r w:rsidRPr="303BF3BB">
        <w:rPr>
          <w:rFonts w:ascii="Arial" w:hAnsi="Arial" w:eastAsia="Times" w:cs="Arial"/>
          <w:sz w:val="24"/>
          <w:szCs w:val="24"/>
        </w:rPr>
        <w:t xml:space="preserve"> existant</w:t>
      </w:r>
    </w:p>
    <w:p w:rsidRPr="00E07A2E" w:rsidR="001A522D" w:rsidP="303BF3BB" w:rsidRDefault="00FF3656" w14:paraId="107896D3" w14:textId="7002C2E9">
      <w:pPr>
        <w:pStyle w:val="Paragraphedeliste"/>
        <w:numPr>
          <w:ilvl w:val="0"/>
          <w:numId w:val="4"/>
        </w:numPr>
        <w:spacing w:before="240" w:after="240"/>
        <w:ind w:left="357" w:hanging="357"/>
        <w:jc w:val="both"/>
        <w:rPr>
          <w:rFonts w:ascii="Arial" w:hAnsi="Arial" w:cs="Arial"/>
          <w:sz w:val="40"/>
          <w:szCs w:val="40"/>
        </w:rPr>
      </w:pPr>
      <w:r w:rsidRPr="303BF3BB">
        <w:rPr>
          <w:rFonts w:ascii="Arial" w:hAnsi="Arial" w:cs="Arial"/>
          <w:sz w:val="40"/>
          <w:szCs w:val="40"/>
        </w:rPr>
        <w:t>ORGANISATION DE LA CONSULTANCE</w:t>
      </w:r>
    </w:p>
    <w:p w:rsidRPr="00E07A2E" w:rsidR="001A522D" w:rsidP="303BF3BB" w:rsidRDefault="44157159" w14:paraId="7D3ECC3A" w14:textId="6980ECDD">
      <w:pPr>
        <w:pStyle w:val="PUAMITItre2"/>
        <w:tabs>
          <w:tab w:val="clear" w:pos="360"/>
        </w:tabs>
        <w:suppressAutoHyphens w:val="0"/>
        <w:spacing w:before="240" w:after="240"/>
        <w:ind w:left="357" w:hanging="357"/>
        <w:rPr>
          <w:rFonts w:eastAsiaTheme="majorEastAsia" w:cstheme="majorBidi"/>
          <w:color w:val="C00000"/>
          <w:sz w:val="28"/>
          <w:szCs w:val="28"/>
          <w:lang w:eastAsia="fr-FR"/>
        </w:rPr>
      </w:pPr>
      <w:r w:rsidRPr="303BF3BB">
        <w:rPr>
          <w:rFonts w:eastAsiaTheme="majorEastAsia" w:cstheme="majorBidi"/>
          <w:color w:val="C00000"/>
          <w:sz w:val="28"/>
          <w:szCs w:val="28"/>
          <w:lang w:eastAsia="fr-FR"/>
        </w:rPr>
        <w:t>Collaboration</w:t>
      </w:r>
      <w:r w:rsidRPr="303BF3BB" w:rsidR="00621F6E">
        <w:rPr>
          <w:rFonts w:eastAsiaTheme="majorEastAsia" w:cstheme="majorBidi"/>
          <w:color w:val="C00000"/>
          <w:sz w:val="28"/>
          <w:szCs w:val="28"/>
          <w:lang w:eastAsia="fr-FR"/>
        </w:rPr>
        <w:t xml:space="preserve"> avec les membres de PUI</w:t>
      </w:r>
    </w:p>
    <w:p w:rsidR="00CD3B46" w:rsidP="001A56DE" w:rsidRDefault="001A56DE" w14:paraId="21C17783" w14:textId="723F6309">
      <w:pPr>
        <w:pStyle w:val="Corpsdetexte"/>
        <w:spacing w:before="240" w:after="240"/>
        <w:jc w:val="both"/>
        <w:rPr>
          <w:rFonts w:ascii="Arial" w:hAnsi="Arial" w:eastAsia="Times" w:cs="Arial"/>
          <w:sz w:val="24"/>
          <w:szCs w:val="20"/>
        </w:rPr>
      </w:pPr>
      <w:r>
        <w:rPr>
          <w:rFonts w:ascii="Arial" w:hAnsi="Arial" w:eastAsia="Times" w:cs="Arial"/>
          <w:sz w:val="24"/>
          <w:szCs w:val="20"/>
        </w:rPr>
        <w:t xml:space="preserve">En premier lieu, le/la consultant/e devra collaborer régulièrement et étroitement avec </w:t>
      </w:r>
      <w:r w:rsidR="00CD3B46">
        <w:rPr>
          <w:rFonts w:ascii="Arial" w:hAnsi="Arial" w:eastAsia="Times" w:cs="Arial"/>
          <w:sz w:val="24"/>
          <w:szCs w:val="20"/>
        </w:rPr>
        <w:t>l</w:t>
      </w:r>
      <w:r w:rsidR="00621F6E">
        <w:rPr>
          <w:rFonts w:ascii="Arial" w:hAnsi="Arial" w:eastAsia="Times" w:cs="Arial"/>
          <w:sz w:val="24"/>
          <w:szCs w:val="20"/>
        </w:rPr>
        <w:t>a</w:t>
      </w:r>
      <w:r w:rsidR="00CD3B46">
        <w:rPr>
          <w:rFonts w:ascii="Arial" w:hAnsi="Arial" w:eastAsia="Times" w:cs="Arial"/>
          <w:sz w:val="24"/>
          <w:szCs w:val="20"/>
        </w:rPr>
        <w:t xml:space="preserve"> </w:t>
      </w:r>
      <w:r w:rsidR="00621F6E">
        <w:rPr>
          <w:rFonts w:ascii="Arial" w:hAnsi="Arial" w:eastAsia="Times" w:cs="Arial"/>
          <w:sz w:val="24"/>
          <w:szCs w:val="20"/>
        </w:rPr>
        <w:t>R</w:t>
      </w:r>
      <w:r w:rsidR="00CD3B46">
        <w:rPr>
          <w:rFonts w:ascii="Arial" w:hAnsi="Arial" w:eastAsia="Times" w:cs="Arial"/>
          <w:sz w:val="24"/>
          <w:szCs w:val="20"/>
        </w:rPr>
        <w:t xml:space="preserve">éférente Protection et Genre du Service Technique et de Capitalisation (STC) ainsi que les autres </w:t>
      </w:r>
      <w:r w:rsidR="00621F6E">
        <w:rPr>
          <w:rFonts w:ascii="Arial" w:hAnsi="Arial" w:eastAsia="Times" w:cs="Arial"/>
          <w:sz w:val="24"/>
          <w:szCs w:val="20"/>
        </w:rPr>
        <w:t>R</w:t>
      </w:r>
      <w:r w:rsidR="00CD3B46">
        <w:rPr>
          <w:rFonts w:ascii="Arial" w:hAnsi="Arial" w:eastAsia="Times" w:cs="Arial"/>
          <w:sz w:val="24"/>
          <w:szCs w:val="20"/>
        </w:rPr>
        <w:t>éférent</w:t>
      </w:r>
      <w:r w:rsidR="00621F6E">
        <w:rPr>
          <w:rFonts w:ascii="Arial" w:hAnsi="Arial" w:eastAsia="Times" w:cs="Arial"/>
          <w:sz w:val="24"/>
          <w:szCs w:val="20"/>
        </w:rPr>
        <w:t>.</w:t>
      </w:r>
      <w:r w:rsidR="00CD3B46">
        <w:rPr>
          <w:rFonts w:ascii="Arial" w:hAnsi="Arial" w:eastAsia="Times" w:cs="Arial"/>
          <w:sz w:val="24"/>
          <w:szCs w:val="20"/>
        </w:rPr>
        <w:t>e</w:t>
      </w:r>
      <w:r w:rsidR="00621F6E">
        <w:rPr>
          <w:rFonts w:ascii="Arial" w:hAnsi="Arial" w:eastAsia="Times" w:cs="Arial"/>
          <w:sz w:val="24"/>
          <w:szCs w:val="20"/>
        </w:rPr>
        <w:t>.</w:t>
      </w:r>
      <w:r w:rsidR="00CD3B46">
        <w:rPr>
          <w:rFonts w:ascii="Arial" w:hAnsi="Arial" w:eastAsia="Times" w:cs="Arial"/>
          <w:sz w:val="24"/>
          <w:szCs w:val="20"/>
        </w:rPr>
        <w:t>s techniques dans chaque secteur</w:t>
      </w:r>
      <w:r w:rsidR="00621F6E">
        <w:rPr>
          <w:rFonts w:ascii="Arial" w:hAnsi="Arial" w:eastAsia="Times" w:cs="Arial"/>
          <w:sz w:val="24"/>
          <w:szCs w:val="20"/>
        </w:rPr>
        <w:t>.</w:t>
      </w:r>
    </w:p>
    <w:p w:rsidR="00621F6E" w:rsidP="00BF6DCC" w:rsidRDefault="00CD3B46" w14:paraId="5969AC8F" w14:textId="0E566D6E">
      <w:pPr>
        <w:pStyle w:val="Corpsdetexte"/>
        <w:spacing w:before="240" w:after="240"/>
        <w:jc w:val="both"/>
        <w:rPr>
          <w:rFonts w:ascii="Arial" w:hAnsi="Arial" w:eastAsia="Times" w:cs="Arial"/>
          <w:sz w:val="24"/>
          <w:szCs w:val="20"/>
        </w:rPr>
      </w:pPr>
      <w:r>
        <w:rPr>
          <w:rFonts w:ascii="Arial" w:hAnsi="Arial" w:eastAsia="Times" w:cs="Arial"/>
          <w:sz w:val="24"/>
          <w:szCs w:val="20"/>
        </w:rPr>
        <w:t>Par ailleurs, le/la consultant</w:t>
      </w:r>
      <w:r w:rsidR="00621F6E">
        <w:rPr>
          <w:rFonts w:ascii="Arial" w:hAnsi="Arial" w:eastAsia="Times" w:cs="Arial"/>
          <w:sz w:val="24"/>
          <w:szCs w:val="20"/>
        </w:rPr>
        <w:t>.</w:t>
      </w:r>
      <w:r>
        <w:rPr>
          <w:rFonts w:ascii="Arial" w:hAnsi="Arial" w:eastAsia="Times" w:cs="Arial"/>
          <w:sz w:val="24"/>
          <w:szCs w:val="20"/>
        </w:rPr>
        <w:t xml:space="preserve">e devra prévoir des phases d’échanges avec différents départements et services du siège, en particulier le département des opérations </w:t>
      </w:r>
      <w:r w:rsidR="00BF6DCC">
        <w:rPr>
          <w:rFonts w:ascii="Arial" w:hAnsi="Arial" w:eastAsia="Times" w:cs="Arial"/>
          <w:sz w:val="24"/>
          <w:szCs w:val="20"/>
        </w:rPr>
        <w:t xml:space="preserve">(DO) </w:t>
      </w:r>
      <w:r>
        <w:rPr>
          <w:rFonts w:ascii="Arial" w:hAnsi="Arial" w:eastAsia="Times" w:cs="Arial"/>
          <w:sz w:val="24"/>
          <w:szCs w:val="20"/>
        </w:rPr>
        <w:t>et le service d’urgences, de développement opérationnel et des partenariats</w:t>
      </w:r>
      <w:r w:rsidR="00BF6DCC">
        <w:rPr>
          <w:rFonts w:ascii="Arial" w:hAnsi="Arial" w:eastAsia="Times" w:cs="Arial"/>
          <w:sz w:val="24"/>
          <w:szCs w:val="20"/>
        </w:rPr>
        <w:t xml:space="preserve"> (SUDOP)</w:t>
      </w:r>
      <w:r>
        <w:rPr>
          <w:rFonts w:ascii="Arial" w:hAnsi="Arial" w:eastAsia="Times" w:cs="Arial"/>
          <w:sz w:val="24"/>
          <w:szCs w:val="20"/>
        </w:rPr>
        <w:t>. Enfin le/la consultant</w:t>
      </w:r>
      <w:r w:rsidR="00621F6E">
        <w:rPr>
          <w:rFonts w:ascii="Arial" w:hAnsi="Arial" w:eastAsia="Times" w:cs="Arial"/>
          <w:sz w:val="24"/>
          <w:szCs w:val="20"/>
        </w:rPr>
        <w:t>.</w:t>
      </w:r>
      <w:r>
        <w:rPr>
          <w:rFonts w:ascii="Arial" w:hAnsi="Arial" w:eastAsia="Times" w:cs="Arial"/>
          <w:sz w:val="24"/>
          <w:szCs w:val="20"/>
        </w:rPr>
        <w:t>e devra également prévoir des échanges avec q</w:t>
      </w:r>
      <w:r w:rsidR="002C7D99">
        <w:rPr>
          <w:rFonts w:ascii="Arial" w:hAnsi="Arial" w:eastAsia="Times" w:cs="Arial"/>
          <w:sz w:val="24"/>
          <w:szCs w:val="20"/>
        </w:rPr>
        <w:t>uelques personnes / points focaux</w:t>
      </w:r>
      <w:r>
        <w:rPr>
          <w:rFonts w:ascii="Arial" w:hAnsi="Arial" w:eastAsia="Times" w:cs="Arial"/>
          <w:sz w:val="24"/>
          <w:szCs w:val="20"/>
        </w:rPr>
        <w:t xml:space="preserve"> clés sur certaines missions</w:t>
      </w:r>
      <w:r w:rsidR="00621F6E">
        <w:rPr>
          <w:rFonts w:ascii="Arial" w:hAnsi="Arial" w:eastAsia="Times" w:cs="Arial"/>
          <w:sz w:val="24"/>
          <w:szCs w:val="20"/>
        </w:rPr>
        <w:t>.</w:t>
      </w:r>
    </w:p>
    <w:p w:rsidRPr="00E07A2E" w:rsidR="00D44DD1" w:rsidP="303BF3BB" w:rsidRDefault="001A522D" w14:paraId="30555C9E" w14:textId="7A61548C">
      <w:pPr>
        <w:pStyle w:val="PUAMITItre2"/>
        <w:tabs>
          <w:tab w:val="clear" w:pos="360"/>
        </w:tabs>
        <w:suppressAutoHyphens w:val="0"/>
        <w:spacing w:before="240" w:after="240"/>
        <w:ind w:left="357" w:hanging="357"/>
        <w:rPr>
          <w:rFonts w:eastAsiaTheme="majorEastAsia" w:cstheme="majorBidi"/>
          <w:color w:val="C00000"/>
          <w:sz w:val="28"/>
          <w:szCs w:val="28"/>
          <w:lang w:eastAsia="fr-FR"/>
        </w:rPr>
      </w:pPr>
      <w:r w:rsidRPr="303BF3BB">
        <w:rPr>
          <w:rFonts w:eastAsiaTheme="majorEastAsia" w:cstheme="majorBidi"/>
          <w:color w:val="C00000"/>
          <w:sz w:val="28"/>
          <w:szCs w:val="28"/>
          <w:lang w:eastAsia="fr-FR"/>
        </w:rPr>
        <w:t>Organisation logistique, sécuritaire et administrative</w:t>
      </w:r>
    </w:p>
    <w:p w:rsidRPr="00F20314" w:rsidR="007C2BAD" w:rsidP="303BF3BB" w:rsidRDefault="00CA20B2" w14:paraId="62859D1C" w14:textId="39D124AC">
      <w:pPr>
        <w:pStyle w:val="PUAMItexte"/>
        <w:numPr>
          <w:ilvl w:val="0"/>
          <w:numId w:val="7"/>
        </w:numPr>
        <w:suppressAutoHyphens w:val="0"/>
        <w:spacing w:line="240" w:lineRule="auto"/>
        <w:rPr>
          <w:rFonts w:eastAsia="Calibri" w:cs="Arial"/>
          <w:i/>
          <w:iCs/>
        </w:rPr>
      </w:pPr>
      <w:r w:rsidRPr="303BF3BB">
        <w:rPr>
          <w:rFonts w:eastAsia="Calibri" w:cs="Arial"/>
          <w:i/>
          <w:iCs/>
        </w:rPr>
        <w:t>PUI pourra mettre</w:t>
      </w:r>
      <w:r w:rsidRPr="303BF3BB" w:rsidR="00C103E5">
        <w:rPr>
          <w:rFonts w:eastAsia="Calibri" w:cs="Arial"/>
          <w:i/>
          <w:iCs/>
        </w:rPr>
        <w:t xml:space="preserve"> à </w:t>
      </w:r>
      <w:r w:rsidRPr="303BF3BB" w:rsidR="007C2BAD">
        <w:rPr>
          <w:rFonts w:eastAsia="Calibri" w:cs="Arial"/>
          <w:i/>
          <w:iCs/>
        </w:rPr>
        <w:t>dispo</w:t>
      </w:r>
      <w:r w:rsidRPr="303BF3BB" w:rsidR="00C103E5">
        <w:rPr>
          <w:rFonts w:eastAsia="Calibri" w:cs="Arial"/>
          <w:i/>
          <w:iCs/>
        </w:rPr>
        <w:t>sition</w:t>
      </w:r>
      <w:r w:rsidRPr="303BF3BB" w:rsidR="00F20314">
        <w:rPr>
          <w:rFonts w:eastAsia="Calibri" w:cs="Arial"/>
          <w:i/>
          <w:iCs/>
        </w:rPr>
        <w:t xml:space="preserve"> une adresse email professionnelle</w:t>
      </w:r>
      <w:r w:rsidRPr="303BF3BB" w:rsidR="007C2BAD">
        <w:rPr>
          <w:rFonts w:eastAsia="Calibri" w:cs="Arial"/>
          <w:i/>
          <w:iCs/>
        </w:rPr>
        <w:t xml:space="preserve"> </w:t>
      </w:r>
      <w:r w:rsidRPr="303BF3BB" w:rsidR="00C103E5">
        <w:rPr>
          <w:rFonts w:eastAsia="Calibri" w:cs="Arial"/>
          <w:i/>
          <w:iCs/>
        </w:rPr>
        <w:t>pour la durée de la consultance</w:t>
      </w:r>
      <w:r w:rsidRPr="303BF3BB" w:rsidR="4CA0BD45">
        <w:rPr>
          <w:rFonts w:eastAsia="Calibri" w:cs="Arial"/>
          <w:i/>
          <w:iCs/>
        </w:rPr>
        <w:t xml:space="preserve"> si cela est nécessaire</w:t>
      </w:r>
      <w:r w:rsidRPr="303BF3BB" w:rsidR="00C103E5">
        <w:rPr>
          <w:rFonts w:eastAsia="Calibri" w:cs="Arial"/>
          <w:i/>
          <w:iCs/>
        </w:rPr>
        <w:t>.</w:t>
      </w:r>
    </w:p>
    <w:p w:rsidRPr="00AB13D4" w:rsidR="007C2BAD" w:rsidP="303BF3BB" w:rsidRDefault="00621F6E" w14:paraId="3078F442" w14:textId="213FA7AD">
      <w:pPr>
        <w:pStyle w:val="PUAMItexte"/>
        <w:numPr>
          <w:ilvl w:val="0"/>
          <w:numId w:val="7"/>
        </w:numPr>
        <w:spacing w:line="240" w:lineRule="auto"/>
        <w:rPr>
          <w:rFonts w:eastAsia="Calibri" w:cs="Arial"/>
          <w:i/>
          <w:iCs/>
        </w:rPr>
      </w:pPr>
      <w:r w:rsidRPr="303BF3BB">
        <w:rPr>
          <w:rFonts w:eastAsia="Calibri" w:cs="Arial"/>
          <w:i/>
          <w:iCs/>
        </w:rPr>
        <w:t>Si possible, le</w:t>
      </w:r>
      <w:r w:rsidRPr="303BF3BB" w:rsidR="00C103E5">
        <w:rPr>
          <w:rFonts w:eastAsia="Calibri" w:cs="Arial"/>
          <w:i/>
          <w:iCs/>
        </w:rPr>
        <w:t>/la consultant</w:t>
      </w:r>
      <w:r w:rsidRPr="303BF3BB">
        <w:rPr>
          <w:rFonts w:eastAsia="Calibri" w:cs="Arial"/>
          <w:i/>
          <w:iCs/>
        </w:rPr>
        <w:t>.</w:t>
      </w:r>
      <w:r w:rsidRPr="303BF3BB" w:rsidR="00C103E5">
        <w:rPr>
          <w:rFonts w:eastAsia="Calibri" w:cs="Arial"/>
          <w:i/>
          <w:iCs/>
        </w:rPr>
        <w:t xml:space="preserve">e </w:t>
      </w:r>
      <w:r w:rsidRPr="303BF3BB">
        <w:rPr>
          <w:rFonts w:eastAsia="Calibri" w:cs="Arial"/>
          <w:i/>
          <w:iCs/>
        </w:rPr>
        <w:t>pourra</w:t>
      </w:r>
      <w:r w:rsidRPr="303BF3BB" w:rsidR="00C103E5">
        <w:rPr>
          <w:rFonts w:eastAsia="Calibri" w:cs="Arial"/>
          <w:i/>
          <w:iCs/>
        </w:rPr>
        <w:t xml:space="preserve"> </w:t>
      </w:r>
      <w:r w:rsidRPr="303BF3BB" w:rsidR="007C2BAD">
        <w:rPr>
          <w:rFonts w:eastAsia="Calibri" w:cs="Arial"/>
          <w:i/>
          <w:iCs/>
        </w:rPr>
        <w:t xml:space="preserve">venir </w:t>
      </w:r>
      <w:r w:rsidRPr="303BF3BB" w:rsidR="00C103E5">
        <w:rPr>
          <w:rFonts w:eastAsia="Calibri" w:cs="Arial"/>
          <w:i/>
          <w:iCs/>
        </w:rPr>
        <w:t xml:space="preserve">en visite </w:t>
      </w:r>
      <w:r w:rsidRPr="303BF3BB" w:rsidR="007C2BAD">
        <w:rPr>
          <w:rFonts w:eastAsia="Calibri" w:cs="Arial"/>
          <w:i/>
          <w:iCs/>
        </w:rPr>
        <w:t>au siège</w:t>
      </w:r>
      <w:r w:rsidRPr="303BF3BB" w:rsidR="00CC0470">
        <w:rPr>
          <w:rFonts w:eastAsia="Calibri" w:cs="Arial"/>
          <w:i/>
          <w:iCs/>
        </w:rPr>
        <w:t xml:space="preserve"> pendant </w:t>
      </w:r>
      <w:r w:rsidRPr="303BF3BB" w:rsidR="00AB13D4">
        <w:rPr>
          <w:rFonts w:eastAsia="Calibri" w:cs="Arial"/>
          <w:i/>
          <w:iCs/>
        </w:rPr>
        <w:t xml:space="preserve">certaines périodes de travail en équipe et de présentation des livrables attendus, </w:t>
      </w:r>
      <w:r w:rsidRPr="303BF3BB" w:rsidR="00CC0470">
        <w:rPr>
          <w:rFonts w:eastAsia="Calibri" w:cs="Arial"/>
          <w:i/>
          <w:iCs/>
        </w:rPr>
        <w:t>une</w:t>
      </w:r>
      <w:r w:rsidRPr="303BF3BB" w:rsidR="00AB13D4">
        <w:rPr>
          <w:rFonts w:eastAsia="Calibri" w:cs="Arial"/>
          <w:i/>
          <w:iCs/>
        </w:rPr>
        <w:t xml:space="preserve"> à </w:t>
      </w:r>
      <w:r w:rsidRPr="303BF3BB" w:rsidR="00AB13D4">
        <w:rPr>
          <w:rFonts w:eastAsia="Calibri" w:cs="Arial"/>
          <w:i/>
          <w:iCs/>
        </w:rPr>
        <w:lastRenderedPageBreak/>
        <w:t>deux</w:t>
      </w:r>
      <w:r w:rsidRPr="303BF3BB" w:rsidR="00CC0470">
        <w:rPr>
          <w:rFonts w:eastAsia="Calibri" w:cs="Arial"/>
          <w:i/>
          <w:iCs/>
        </w:rPr>
        <w:t xml:space="preserve"> </w:t>
      </w:r>
      <w:r w:rsidRPr="303BF3BB" w:rsidR="4D709E43">
        <w:rPr>
          <w:rFonts w:eastAsia="Calibri" w:cs="Arial"/>
          <w:i/>
          <w:iCs/>
        </w:rPr>
        <w:t xml:space="preserve">venues </w:t>
      </w:r>
      <w:r w:rsidRPr="303BF3BB" w:rsidR="00AB13D4">
        <w:rPr>
          <w:rFonts w:eastAsia="Calibri" w:cs="Arial"/>
          <w:i/>
          <w:iCs/>
        </w:rPr>
        <w:t>maximum sur l</w:t>
      </w:r>
      <w:r w:rsidRPr="303BF3BB" w:rsidR="6DED1F78">
        <w:rPr>
          <w:rFonts w:eastAsia="Calibri" w:cs="Arial"/>
          <w:i/>
          <w:iCs/>
        </w:rPr>
        <w:t>a durée de la consultance</w:t>
      </w:r>
      <w:r w:rsidRPr="303BF3BB" w:rsidR="00CC0470">
        <w:rPr>
          <w:rFonts w:eastAsia="Calibri" w:cs="Arial"/>
          <w:i/>
          <w:iCs/>
        </w:rPr>
        <w:t xml:space="preserve"> (à redéfinir en début de consultance). Ces visites au siège sont à la charge du/de la consultant/e.</w:t>
      </w:r>
    </w:p>
    <w:p w:rsidRPr="00E07A2E" w:rsidR="001A522D" w:rsidP="303BF3BB" w:rsidRDefault="004773CF" w14:paraId="585196FB" w14:textId="23B92876">
      <w:pPr>
        <w:pStyle w:val="PUAMITItre2"/>
        <w:tabs>
          <w:tab w:val="clear" w:pos="360"/>
        </w:tabs>
        <w:suppressAutoHyphens w:val="0"/>
        <w:spacing w:before="240" w:after="240"/>
        <w:ind w:left="357" w:hanging="357"/>
        <w:rPr>
          <w:rFonts w:eastAsiaTheme="majorEastAsia" w:cstheme="majorBidi"/>
          <w:color w:val="C00000"/>
          <w:sz w:val="28"/>
          <w:szCs w:val="28"/>
          <w:lang w:eastAsia="fr-FR"/>
        </w:rPr>
      </w:pPr>
      <w:r w:rsidRPr="303BF3BB">
        <w:rPr>
          <w:rFonts w:eastAsiaTheme="majorEastAsia" w:cstheme="majorBidi"/>
          <w:color w:val="C00000"/>
          <w:sz w:val="28"/>
          <w:szCs w:val="28"/>
          <w:lang w:eastAsia="fr-FR"/>
        </w:rPr>
        <w:t>Dispositif de suivi</w:t>
      </w:r>
    </w:p>
    <w:p w:rsidR="004773CF" w:rsidP="00E07A2E" w:rsidRDefault="009D47F7" w14:paraId="752F6AE8" w14:textId="6FB3741F">
      <w:pPr>
        <w:pStyle w:val="Corpsdetexte"/>
        <w:spacing w:before="240" w:after="240"/>
        <w:jc w:val="both"/>
        <w:rPr>
          <w:rFonts w:ascii="Arial" w:hAnsi="Arial" w:eastAsia="Times" w:cs="Arial"/>
          <w:sz w:val="24"/>
          <w:szCs w:val="20"/>
        </w:rPr>
      </w:pPr>
      <w:r>
        <w:rPr>
          <w:rFonts w:ascii="Arial" w:hAnsi="Arial" w:eastAsia="Times" w:cs="Arial"/>
          <w:sz w:val="24"/>
          <w:szCs w:val="20"/>
        </w:rPr>
        <w:t>Le travail et les avancées du/de la consultant/e sera suivi à travers :</w:t>
      </w:r>
    </w:p>
    <w:p w:rsidR="009D47F7" w:rsidP="009D47F7" w:rsidRDefault="00AB13D4" w14:paraId="2E41AC9D" w14:textId="385ADB7C">
      <w:pPr>
        <w:pStyle w:val="Corpsdetexte"/>
        <w:numPr>
          <w:ilvl w:val="0"/>
          <w:numId w:val="13"/>
        </w:numPr>
        <w:spacing w:before="240" w:after="240"/>
        <w:jc w:val="both"/>
        <w:rPr>
          <w:rFonts w:ascii="Arial" w:hAnsi="Arial" w:eastAsia="Times" w:cs="Arial"/>
          <w:sz w:val="24"/>
          <w:szCs w:val="24"/>
        </w:rPr>
      </w:pPr>
      <w:r w:rsidRPr="303BF3BB">
        <w:rPr>
          <w:rFonts w:ascii="Arial" w:hAnsi="Arial" w:eastAsia="Times" w:cs="Arial"/>
          <w:sz w:val="24"/>
          <w:szCs w:val="24"/>
        </w:rPr>
        <w:t>L</w:t>
      </w:r>
      <w:r w:rsidRPr="303BF3BB" w:rsidR="009D47F7">
        <w:rPr>
          <w:rFonts w:ascii="Arial" w:hAnsi="Arial" w:eastAsia="Times" w:cs="Arial"/>
          <w:sz w:val="24"/>
          <w:szCs w:val="24"/>
        </w:rPr>
        <w:t xml:space="preserve">es points réguliers avec </w:t>
      </w:r>
      <w:r w:rsidRPr="303BF3BB" w:rsidR="00621F6E">
        <w:rPr>
          <w:rFonts w:ascii="Arial" w:hAnsi="Arial" w:eastAsia="Times" w:cs="Arial"/>
          <w:sz w:val="24"/>
          <w:szCs w:val="24"/>
        </w:rPr>
        <w:t>la R</w:t>
      </w:r>
      <w:r w:rsidRPr="303BF3BB">
        <w:rPr>
          <w:rFonts w:ascii="Arial" w:hAnsi="Arial" w:eastAsia="Times" w:cs="Arial"/>
          <w:sz w:val="24"/>
          <w:szCs w:val="24"/>
        </w:rPr>
        <w:t>éférente Protection et Genre</w:t>
      </w:r>
      <w:r w:rsidRPr="303BF3BB" w:rsidR="009D47F7">
        <w:rPr>
          <w:rFonts w:ascii="Arial" w:hAnsi="Arial" w:eastAsia="Times" w:cs="Arial"/>
          <w:sz w:val="24"/>
          <w:szCs w:val="24"/>
        </w:rPr>
        <w:t xml:space="preserve"> </w:t>
      </w:r>
      <w:r w:rsidRPr="303BF3BB">
        <w:rPr>
          <w:rFonts w:ascii="Arial" w:hAnsi="Arial" w:eastAsia="Times" w:cs="Arial"/>
          <w:sz w:val="24"/>
          <w:szCs w:val="24"/>
        </w:rPr>
        <w:t xml:space="preserve">afin de suivre les avancées sur les différents </w:t>
      </w:r>
      <w:r w:rsidRPr="303BF3BB" w:rsidR="00621F6E">
        <w:rPr>
          <w:rFonts w:ascii="Arial" w:hAnsi="Arial" w:eastAsia="Times" w:cs="Arial"/>
          <w:sz w:val="24"/>
          <w:szCs w:val="24"/>
        </w:rPr>
        <w:t>objectifs</w:t>
      </w:r>
      <w:r w:rsidRPr="303BF3BB">
        <w:rPr>
          <w:rFonts w:ascii="Arial" w:hAnsi="Arial" w:eastAsia="Times" w:cs="Arial"/>
          <w:sz w:val="24"/>
          <w:szCs w:val="24"/>
        </w:rPr>
        <w:t xml:space="preserve"> et la méthodologie de travail adoptée</w:t>
      </w:r>
    </w:p>
    <w:p w:rsidR="290154FF" w:rsidP="303BF3BB" w:rsidRDefault="290154FF" w14:paraId="4E8DDA48" w14:textId="7406BBE6">
      <w:pPr>
        <w:pStyle w:val="Corpsdetexte"/>
        <w:numPr>
          <w:ilvl w:val="0"/>
          <w:numId w:val="13"/>
        </w:numPr>
        <w:spacing w:before="240" w:after="240"/>
        <w:jc w:val="both"/>
        <w:rPr>
          <w:rFonts w:ascii="Arial" w:hAnsi="Arial" w:eastAsia="Times" w:cs="Arial"/>
          <w:sz w:val="24"/>
          <w:szCs w:val="24"/>
        </w:rPr>
      </w:pPr>
      <w:r w:rsidRPr="303BF3BB">
        <w:rPr>
          <w:rFonts w:ascii="Arial" w:hAnsi="Arial" w:eastAsia="Times" w:cs="Arial"/>
          <w:sz w:val="24"/>
          <w:szCs w:val="24"/>
        </w:rPr>
        <w:t>Des points d’étape avec le comité de pilotage</w:t>
      </w:r>
    </w:p>
    <w:p w:rsidRPr="00E07A2E" w:rsidR="009D47F7" w:rsidP="009D47F7" w:rsidRDefault="00AB13D4" w14:paraId="4B905612" w14:textId="0D574101">
      <w:pPr>
        <w:pStyle w:val="Corpsdetexte"/>
        <w:numPr>
          <w:ilvl w:val="0"/>
          <w:numId w:val="13"/>
        </w:numPr>
        <w:spacing w:before="240" w:after="240"/>
        <w:jc w:val="both"/>
        <w:rPr>
          <w:rFonts w:ascii="Arial" w:hAnsi="Arial" w:eastAsia="Times" w:cs="Arial"/>
          <w:sz w:val="24"/>
          <w:szCs w:val="20"/>
        </w:rPr>
      </w:pPr>
      <w:r>
        <w:rPr>
          <w:rFonts w:ascii="Arial" w:hAnsi="Arial" w:eastAsia="Times" w:cs="Arial"/>
          <w:sz w:val="24"/>
          <w:szCs w:val="20"/>
        </w:rPr>
        <w:t>Les</w:t>
      </w:r>
      <w:r w:rsidR="009D47F7">
        <w:rPr>
          <w:rFonts w:ascii="Arial" w:hAnsi="Arial" w:eastAsia="Times" w:cs="Arial"/>
          <w:sz w:val="24"/>
          <w:szCs w:val="20"/>
        </w:rPr>
        <w:t xml:space="preserve"> échanges </w:t>
      </w:r>
      <w:r w:rsidR="007C2BAD">
        <w:rPr>
          <w:rFonts w:ascii="Arial" w:hAnsi="Arial" w:eastAsia="Times" w:cs="Arial"/>
          <w:sz w:val="24"/>
          <w:szCs w:val="20"/>
        </w:rPr>
        <w:t xml:space="preserve">et restitutions prévues </w:t>
      </w:r>
      <w:r w:rsidR="00CC0470">
        <w:rPr>
          <w:rFonts w:ascii="Arial" w:hAnsi="Arial" w:eastAsia="Times" w:cs="Arial"/>
          <w:sz w:val="24"/>
          <w:szCs w:val="20"/>
        </w:rPr>
        <w:t xml:space="preserve">au siège </w:t>
      </w:r>
      <w:r w:rsidR="009D47F7">
        <w:rPr>
          <w:rFonts w:ascii="Arial" w:hAnsi="Arial" w:eastAsia="Times" w:cs="Arial"/>
          <w:sz w:val="24"/>
          <w:szCs w:val="20"/>
        </w:rPr>
        <w:t xml:space="preserve">au sujet des livrables attendus </w:t>
      </w:r>
    </w:p>
    <w:p w:rsidRPr="00E07A2E" w:rsidR="001A522D" w:rsidP="303BF3BB" w:rsidRDefault="00621F6E" w14:paraId="39509593" w14:textId="7F77B33D">
      <w:pPr>
        <w:pStyle w:val="PUAMITItre2"/>
        <w:tabs>
          <w:tab w:val="clear" w:pos="360"/>
        </w:tabs>
        <w:suppressAutoHyphens w:val="0"/>
        <w:spacing w:before="240" w:after="240"/>
        <w:ind w:left="357" w:hanging="357"/>
        <w:rPr>
          <w:rFonts w:eastAsiaTheme="majorEastAsia" w:cstheme="majorBidi"/>
          <w:color w:val="C00000"/>
          <w:sz w:val="28"/>
          <w:szCs w:val="28"/>
          <w:lang w:eastAsia="fr-FR"/>
        </w:rPr>
      </w:pPr>
      <w:r w:rsidRPr="303BF3BB">
        <w:rPr>
          <w:rFonts w:eastAsiaTheme="majorEastAsia" w:cstheme="majorBidi"/>
          <w:color w:val="C00000"/>
          <w:sz w:val="28"/>
          <w:szCs w:val="28"/>
          <w:lang w:eastAsia="fr-FR"/>
        </w:rPr>
        <w:t>Durée de la consultance</w:t>
      </w:r>
    </w:p>
    <w:p w:rsidRPr="009D47F7" w:rsidR="001A522D" w:rsidP="009D47F7" w:rsidRDefault="009D47F7" w14:paraId="6386FCD8" w14:textId="33002F00">
      <w:pPr>
        <w:pStyle w:val="Corpsdetexte"/>
        <w:spacing w:before="240" w:after="240"/>
        <w:jc w:val="both"/>
        <w:rPr>
          <w:rFonts w:ascii="Arial" w:hAnsi="Arial" w:eastAsia="Times" w:cs="Arial"/>
          <w:sz w:val="24"/>
          <w:szCs w:val="24"/>
        </w:rPr>
      </w:pPr>
      <w:r w:rsidRPr="303BF3BB">
        <w:rPr>
          <w:rFonts w:ascii="Arial" w:hAnsi="Arial" w:eastAsia="Times" w:cs="Arial"/>
          <w:sz w:val="24"/>
          <w:szCs w:val="24"/>
        </w:rPr>
        <w:t xml:space="preserve">La consultance démarrera </w:t>
      </w:r>
      <w:r w:rsidRPr="303BF3BB" w:rsidR="35814E00">
        <w:rPr>
          <w:rFonts w:ascii="Arial" w:hAnsi="Arial" w:eastAsia="Times" w:cs="Arial"/>
          <w:sz w:val="24"/>
          <w:szCs w:val="24"/>
        </w:rPr>
        <w:t>idéalement en juillet</w:t>
      </w:r>
      <w:r w:rsidRPr="303BF3BB" w:rsidR="00BF6DCC">
        <w:rPr>
          <w:rFonts w:ascii="Arial" w:hAnsi="Arial" w:eastAsia="Times" w:cs="Arial"/>
          <w:sz w:val="24"/>
          <w:szCs w:val="24"/>
        </w:rPr>
        <w:t xml:space="preserve"> pour une durée de 3 </w:t>
      </w:r>
      <w:r w:rsidRPr="303BF3BB" w:rsidR="00621F6E">
        <w:rPr>
          <w:rFonts w:ascii="Arial" w:hAnsi="Arial" w:eastAsia="Times" w:cs="Arial"/>
          <w:sz w:val="24"/>
          <w:szCs w:val="24"/>
        </w:rPr>
        <w:t xml:space="preserve">ou 4 </w:t>
      </w:r>
      <w:r w:rsidRPr="303BF3BB" w:rsidR="00BF6DCC">
        <w:rPr>
          <w:rFonts w:ascii="Arial" w:hAnsi="Arial" w:eastAsia="Times" w:cs="Arial"/>
          <w:sz w:val="24"/>
          <w:szCs w:val="24"/>
        </w:rPr>
        <w:t>mois</w:t>
      </w:r>
      <w:r w:rsidRPr="303BF3BB" w:rsidR="00621F6E">
        <w:rPr>
          <w:rFonts w:ascii="Arial" w:hAnsi="Arial" w:eastAsia="Times" w:cs="Arial"/>
          <w:sz w:val="24"/>
          <w:szCs w:val="24"/>
        </w:rPr>
        <w:t xml:space="preserve"> selon la répartition des heures</w:t>
      </w:r>
      <w:r w:rsidRPr="303BF3BB" w:rsidR="00BF6DCC">
        <w:rPr>
          <w:rFonts w:ascii="Arial" w:hAnsi="Arial" w:eastAsia="Times" w:cs="Arial"/>
          <w:sz w:val="24"/>
          <w:szCs w:val="24"/>
        </w:rPr>
        <w:t>.</w:t>
      </w:r>
    </w:p>
    <w:p w:rsidRPr="00AB13D4" w:rsidR="00416088" w:rsidP="303BF3BB" w:rsidRDefault="00FF3656" w14:paraId="1E9E554C" w14:textId="2A0EAAEE">
      <w:pPr>
        <w:pStyle w:val="Paragraphedeliste"/>
        <w:numPr>
          <w:ilvl w:val="0"/>
          <w:numId w:val="4"/>
        </w:numPr>
        <w:spacing w:before="240" w:after="240"/>
        <w:ind w:left="357" w:hanging="357"/>
        <w:jc w:val="both"/>
        <w:rPr>
          <w:rFonts w:ascii="Arial" w:hAnsi="Arial" w:cs="Arial"/>
          <w:sz w:val="40"/>
          <w:szCs w:val="40"/>
        </w:rPr>
      </w:pPr>
      <w:r w:rsidRPr="303BF3BB">
        <w:rPr>
          <w:rFonts w:ascii="Arial" w:hAnsi="Arial" w:cs="Arial"/>
          <w:sz w:val="40"/>
          <w:szCs w:val="40"/>
        </w:rPr>
        <w:t>LIVRABLES ATTENDUS</w:t>
      </w:r>
    </w:p>
    <w:p w:rsidRPr="00360715" w:rsidR="00DF27EE" w:rsidP="303BF3BB" w:rsidRDefault="00DF27EE" w14:paraId="2D6201EE" w14:textId="38D6840A">
      <w:pPr>
        <w:suppressAutoHyphens w:val="0"/>
        <w:spacing w:after="160" w:line="278" w:lineRule="auto"/>
        <w:jc w:val="both"/>
        <w:rPr>
          <w:rFonts w:ascii="Arial" w:hAnsi="Arial" w:eastAsia="Times" w:cs="Arial"/>
          <w:sz w:val="24"/>
          <w:szCs w:val="24"/>
        </w:rPr>
      </w:pPr>
      <w:r w:rsidRPr="303BF3BB">
        <w:rPr>
          <w:rFonts w:ascii="Arial" w:hAnsi="Arial" w:eastAsia="Times" w:cs="Arial"/>
          <w:b/>
          <w:bCs/>
          <w:sz w:val="24"/>
          <w:szCs w:val="24"/>
        </w:rPr>
        <w:t>Livrable 1 – Rapport de diagnostic</w:t>
      </w:r>
      <w:r w:rsidRPr="303BF3BB" w:rsidR="4CA8E6E9">
        <w:rPr>
          <w:rFonts w:ascii="Arial" w:hAnsi="Arial" w:eastAsia="Times" w:cs="Arial"/>
          <w:b/>
          <w:bCs/>
          <w:sz w:val="24"/>
          <w:szCs w:val="24"/>
        </w:rPr>
        <w:t xml:space="preserve"> </w:t>
      </w:r>
    </w:p>
    <w:p w:rsidRPr="00360715" w:rsidR="00DF27EE" w:rsidP="303BF3BB" w:rsidRDefault="7CDA01A0" w14:paraId="214E819B" w14:textId="6C54FABF">
      <w:pPr>
        <w:suppressAutoHyphens w:val="0"/>
        <w:spacing w:after="160" w:line="278" w:lineRule="auto"/>
        <w:jc w:val="both"/>
        <w:rPr>
          <w:rFonts w:ascii="Arial" w:hAnsi="Arial" w:eastAsia="Times" w:cs="Arial"/>
          <w:sz w:val="24"/>
          <w:szCs w:val="24"/>
        </w:rPr>
      </w:pPr>
      <w:r w:rsidRPr="303BF3BB">
        <w:rPr>
          <w:rFonts w:ascii="Arial" w:hAnsi="Arial" w:eastAsia="Times" w:cs="Arial"/>
          <w:sz w:val="24"/>
          <w:szCs w:val="24"/>
        </w:rPr>
        <w:t>I</w:t>
      </w:r>
      <w:r w:rsidRPr="303BF3BB" w:rsidR="6B6A7A56">
        <w:rPr>
          <w:rFonts w:ascii="Arial" w:hAnsi="Arial" w:eastAsia="Times" w:cs="Arial"/>
          <w:sz w:val="24"/>
          <w:szCs w:val="24"/>
        </w:rPr>
        <w:t xml:space="preserve">ncluant : </w:t>
      </w:r>
      <w:r w:rsidRPr="303BF3BB" w:rsidR="00DF27EE">
        <w:rPr>
          <w:rFonts w:ascii="Arial" w:hAnsi="Arial" w:eastAsia="Times" w:cs="Arial"/>
          <w:sz w:val="24"/>
          <w:szCs w:val="24"/>
        </w:rPr>
        <w:t>Analyse des forces/faiblesses actuelles</w:t>
      </w:r>
      <w:r w:rsidRPr="303BF3BB" w:rsidR="07D0810C">
        <w:rPr>
          <w:rFonts w:ascii="Arial" w:hAnsi="Arial" w:eastAsia="Times" w:cs="Arial"/>
          <w:sz w:val="24"/>
          <w:szCs w:val="24"/>
        </w:rPr>
        <w:t xml:space="preserve">; </w:t>
      </w:r>
      <w:r w:rsidRPr="303BF3BB" w:rsidR="00DF27EE">
        <w:rPr>
          <w:rFonts w:ascii="Arial" w:hAnsi="Arial" w:eastAsia="Times" w:cs="Arial"/>
          <w:sz w:val="24"/>
          <w:szCs w:val="24"/>
        </w:rPr>
        <w:t>Cartographie des initiatives existantes dans les missions</w:t>
      </w:r>
      <w:r w:rsidRPr="303BF3BB" w:rsidR="599CA48F">
        <w:rPr>
          <w:rFonts w:ascii="Arial" w:hAnsi="Arial" w:eastAsia="Times" w:cs="Arial"/>
          <w:sz w:val="24"/>
          <w:szCs w:val="24"/>
        </w:rPr>
        <w:t xml:space="preserve">; </w:t>
      </w:r>
      <w:r w:rsidRPr="303BF3BB" w:rsidR="00DF27EE">
        <w:rPr>
          <w:rFonts w:ascii="Arial" w:hAnsi="Arial" w:eastAsia="Times" w:cs="Arial"/>
          <w:sz w:val="24"/>
          <w:szCs w:val="24"/>
        </w:rPr>
        <w:t>État des lieux des outils, capacités, SOP, coordination inter-agences</w:t>
      </w:r>
      <w:r w:rsidRPr="303BF3BB" w:rsidR="3F1DA1E3">
        <w:rPr>
          <w:rFonts w:ascii="Arial" w:hAnsi="Arial" w:eastAsia="Times" w:cs="Arial"/>
          <w:sz w:val="24"/>
          <w:szCs w:val="24"/>
        </w:rPr>
        <w:t xml:space="preserve">; </w:t>
      </w:r>
      <w:r w:rsidRPr="303BF3BB" w:rsidR="00DF27EE">
        <w:rPr>
          <w:rFonts w:ascii="Arial" w:hAnsi="Arial" w:eastAsia="Times" w:cs="Arial"/>
          <w:sz w:val="24"/>
          <w:szCs w:val="24"/>
        </w:rPr>
        <w:t>Analyse des risques organisationnels</w:t>
      </w:r>
      <w:r w:rsidRPr="303BF3BB" w:rsidR="0850A001">
        <w:rPr>
          <w:rFonts w:ascii="Arial" w:hAnsi="Arial" w:eastAsia="Times" w:cs="Arial"/>
          <w:sz w:val="24"/>
          <w:szCs w:val="24"/>
        </w:rPr>
        <w:t xml:space="preserve">; </w:t>
      </w:r>
      <w:r w:rsidRPr="303BF3BB" w:rsidR="00DF27EE">
        <w:rPr>
          <w:rFonts w:ascii="Arial" w:hAnsi="Arial" w:eastAsia="Times" w:cs="Arial"/>
          <w:sz w:val="24"/>
          <w:szCs w:val="24"/>
        </w:rPr>
        <w:t>Recommandations préliminaires</w:t>
      </w:r>
      <w:r w:rsidRPr="303BF3BB" w:rsidR="5C69E9A5">
        <w:rPr>
          <w:rFonts w:ascii="Arial" w:hAnsi="Arial" w:eastAsia="Times" w:cs="Arial"/>
          <w:sz w:val="24"/>
          <w:szCs w:val="24"/>
        </w:rPr>
        <w:t>.</w:t>
      </w:r>
    </w:p>
    <w:p w:rsidRPr="00360715" w:rsidR="00DF27EE" w:rsidP="303BF3BB" w:rsidRDefault="00DF27EE" w14:paraId="0E272E52" w14:textId="6B7B4242">
      <w:pPr>
        <w:suppressAutoHyphens w:val="0"/>
        <w:spacing w:after="160" w:line="278" w:lineRule="auto"/>
        <w:jc w:val="both"/>
        <w:rPr>
          <w:rFonts w:ascii="Arial" w:hAnsi="Arial" w:eastAsia="Times" w:cs="Arial"/>
          <w:sz w:val="24"/>
          <w:szCs w:val="24"/>
        </w:rPr>
      </w:pPr>
      <w:r w:rsidRPr="303BF3BB">
        <w:rPr>
          <w:rFonts w:ascii="Arial" w:hAnsi="Arial" w:eastAsia="Times" w:cs="Arial"/>
          <w:b/>
          <w:bCs/>
          <w:sz w:val="24"/>
          <w:szCs w:val="24"/>
        </w:rPr>
        <w:t>Livrable 2 – Stratégie</w:t>
      </w:r>
      <w:r w:rsidR="00EF00BA">
        <w:rPr>
          <w:rFonts w:ascii="Arial" w:hAnsi="Arial" w:eastAsia="Times" w:cs="Arial"/>
          <w:b/>
          <w:bCs/>
          <w:sz w:val="24"/>
          <w:szCs w:val="24"/>
        </w:rPr>
        <w:t xml:space="preserve"> institutionnelle</w:t>
      </w:r>
      <w:r w:rsidRPr="303BF3BB">
        <w:rPr>
          <w:rFonts w:ascii="Arial" w:hAnsi="Arial" w:eastAsia="Times" w:cs="Arial"/>
          <w:b/>
          <w:bCs/>
          <w:sz w:val="24"/>
          <w:szCs w:val="24"/>
        </w:rPr>
        <w:t xml:space="preserve"> </w:t>
      </w:r>
      <w:r w:rsidR="00EF00BA">
        <w:rPr>
          <w:rFonts w:ascii="Arial" w:hAnsi="Arial" w:eastAsia="Times" w:cs="Arial"/>
          <w:b/>
          <w:bCs/>
          <w:sz w:val="24"/>
          <w:szCs w:val="24"/>
        </w:rPr>
        <w:t xml:space="preserve">de prévention et réponse aux </w:t>
      </w:r>
      <w:r w:rsidRPr="303BF3BB">
        <w:rPr>
          <w:rFonts w:ascii="Arial" w:hAnsi="Arial" w:eastAsia="Times" w:cs="Arial"/>
          <w:b/>
          <w:bCs/>
          <w:sz w:val="24"/>
          <w:szCs w:val="24"/>
        </w:rPr>
        <w:t xml:space="preserve">VBG </w:t>
      </w:r>
    </w:p>
    <w:p w:rsidRPr="00360715" w:rsidR="00DF27EE" w:rsidP="303BF3BB" w:rsidRDefault="23C43A71" w14:paraId="12E2A8EE" w14:textId="2F9F995C">
      <w:pPr>
        <w:suppressAutoHyphens w:val="0"/>
        <w:spacing w:after="160" w:line="278" w:lineRule="auto"/>
        <w:jc w:val="both"/>
        <w:rPr>
          <w:rFonts w:ascii="Arial" w:hAnsi="Arial" w:eastAsia="Times" w:cs="Arial"/>
          <w:sz w:val="24"/>
          <w:szCs w:val="24"/>
        </w:rPr>
      </w:pPr>
      <w:r w:rsidRPr="303BF3BB">
        <w:rPr>
          <w:rFonts w:ascii="Arial" w:hAnsi="Arial" w:eastAsia="Times" w:cs="Arial"/>
          <w:sz w:val="24"/>
          <w:szCs w:val="24"/>
        </w:rPr>
        <w:t xml:space="preserve">Incluant: </w:t>
      </w:r>
      <w:r w:rsidRPr="303BF3BB" w:rsidR="00DF27EE">
        <w:rPr>
          <w:rFonts w:ascii="Arial" w:hAnsi="Arial" w:eastAsia="Times" w:cs="Arial"/>
          <w:sz w:val="24"/>
          <w:szCs w:val="24"/>
        </w:rPr>
        <w:t>Vision, principes directeurs, valeurs</w:t>
      </w:r>
      <w:r w:rsidRPr="303BF3BB" w:rsidR="0D0E956D">
        <w:rPr>
          <w:rFonts w:ascii="Arial" w:hAnsi="Arial" w:eastAsia="Times" w:cs="Arial"/>
          <w:sz w:val="24"/>
          <w:szCs w:val="24"/>
        </w:rPr>
        <w:t xml:space="preserve">; </w:t>
      </w:r>
      <w:r w:rsidRPr="303BF3BB" w:rsidR="00DF27EE">
        <w:rPr>
          <w:rFonts w:ascii="Arial" w:hAnsi="Arial" w:eastAsia="Times" w:cs="Arial"/>
          <w:sz w:val="24"/>
          <w:szCs w:val="24"/>
        </w:rPr>
        <w:t>Objectifs stratégiques et axes d’intervention</w:t>
      </w:r>
      <w:r w:rsidRPr="303BF3BB" w:rsidR="40672874">
        <w:rPr>
          <w:rFonts w:ascii="Arial" w:hAnsi="Arial" w:eastAsia="Times" w:cs="Arial"/>
          <w:sz w:val="24"/>
          <w:szCs w:val="24"/>
        </w:rPr>
        <w:t xml:space="preserve">; </w:t>
      </w:r>
      <w:r w:rsidRPr="303BF3BB" w:rsidR="00DF27EE">
        <w:rPr>
          <w:rFonts w:ascii="Arial" w:hAnsi="Arial" w:eastAsia="Times" w:cs="Arial"/>
          <w:sz w:val="24"/>
          <w:szCs w:val="24"/>
        </w:rPr>
        <w:t>Normes minimales par pilier (atténuation</w:t>
      </w:r>
      <w:r w:rsidRPr="303BF3BB" w:rsidR="778EE06D">
        <w:rPr>
          <w:rFonts w:ascii="Arial" w:hAnsi="Arial" w:eastAsia="Times" w:cs="Arial"/>
          <w:sz w:val="24"/>
          <w:szCs w:val="24"/>
        </w:rPr>
        <w:t xml:space="preserve"> des risques</w:t>
      </w:r>
      <w:r w:rsidRPr="303BF3BB" w:rsidR="00DF27EE">
        <w:rPr>
          <w:rFonts w:ascii="Arial" w:hAnsi="Arial" w:eastAsia="Times" w:cs="Arial"/>
          <w:sz w:val="24"/>
          <w:szCs w:val="24"/>
        </w:rPr>
        <w:t>,</w:t>
      </w:r>
      <w:r w:rsidRPr="303BF3BB" w:rsidR="01507ED7">
        <w:rPr>
          <w:rFonts w:ascii="Arial" w:hAnsi="Arial" w:eastAsia="Times" w:cs="Arial"/>
          <w:sz w:val="24"/>
          <w:szCs w:val="24"/>
        </w:rPr>
        <w:t xml:space="preserve"> prévention,</w:t>
      </w:r>
      <w:r w:rsidRPr="303BF3BB" w:rsidR="00DF27EE">
        <w:rPr>
          <w:rFonts w:ascii="Arial" w:hAnsi="Arial" w:eastAsia="Times" w:cs="Arial"/>
          <w:sz w:val="24"/>
          <w:szCs w:val="24"/>
        </w:rPr>
        <w:t xml:space="preserve"> réponse, coordination)</w:t>
      </w:r>
      <w:r w:rsidRPr="303BF3BB" w:rsidR="1E42B263">
        <w:rPr>
          <w:rFonts w:ascii="Arial" w:hAnsi="Arial" w:eastAsia="Times" w:cs="Arial"/>
          <w:sz w:val="24"/>
          <w:szCs w:val="24"/>
        </w:rPr>
        <w:t xml:space="preserve">; Feuille de route institutionnelle avec les priorités </w:t>
      </w:r>
      <w:r w:rsidRPr="303BF3BB" w:rsidR="6B4CDFB8">
        <w:rPr>
          <w:rFonts w:ascii="Arial" w:hAnsi="Arial" w:eastAsia="Times" w:cs="Arial"/>
          <w:sz w:val="24"/>
          <w:szCs w:val="24"/>
        </w:rPr>
        <w:t>à court, moyen et long terme.</w:t>
      </w:r>
    </w:p>
    <w:p w:rsidRPr="00360715" w:rsidR="00DF27EE" w:rsidP="303BF3BB" w:rsidRDefault="00DF27EE" w14:paraId="0D04B08E" w14:textId="5991B6F9">
      <w:pPr>
        <w:suppressAutoHyphens w:val="0"/>
        <w:spacing w:after="160" w:line="278" w:lineRule="auto"/>
        <w:jc w:val="both"/>
        <w:rPr>
          <w:rFonts w:ascii="Arial" w:hAnsi="Arial" w:eastAsia="Times" w:cs="Arial"/>
          <w:sz w:val="24"/>
          <w:szCs w:val="24"/>
        </w:rPr>
      </w:pPr>
      <w:r w:rsidRPr="303BF3BB">
        <w:rPr>
          <w:rFonts w:ascii="Arial" w:hAnsi="Arial" w:eastAsia="Times" w:cs="Arial"/>
          <w:b/>
          <w:bCs/>
          <w:sz w:val="24"/>
          <w:szCs w:val="24"/>
        </w:rPr>
        <w:t>Livrable 3 – Cadre opérationnel</w:t>
      </w:r>
      <w:r w:rsidR="00EF00BA">
        <w:rPr>
          <w:rFonts w:ascii="Arial" w:hAnsi="Arial" w:eastAsia="Times" w:cs="Arial"/>
          <w:b/>
          <w:bCs/>
          <w:sz w:val="24"/>
          <w:szCs w:val="24"/>
        </w:rPr>
        <w:t xml:space="preserve"> de prévention et réponse aux</w:t>
      </w:r>
      <w:r w:rsidRPr="303BF3BB">
        <w:rPr>
          <w:rFonts w:ascii="Arial" w:hAnsi="Arial" w:eastAsia="Times" w:cs="Arial"/>
          <w:b/>
          <w:bCs/>
          <w:sz w:val="24"/>
          <w:szCs w:val="24"/>
        </w:rPr>
        <w:t xml:space="preserve"> VBG</w:t>
      </w:r>
      <w:r w:rsidRPr="303BF3BB" w:rsidR="3A24465E">
        <w:rPr>
          <w:rFonts w:ascii="Arial" w:hAnsi="Arial" w:eastAsia="Times" w:cs="Arial"/>
          <w:b/>
          <w:bCs/>
          <w:sz w:val="24"/>
          <w:szCs w:val="24"/>
        </w:rPr>
        <w:t xml:space="preserve"> </w:t>
      </w:r>
    </w:p>
    <w:p w:rsidRPr="00360715" w:rsidR="00DF27EE" w:rsidP="303BF3BB" w:rsidRDefault="00DF27EE" w14:paraId="4C32B27B" w14:textId="15AF311A">
      <w:pPr>
        <w:suppressAutoHyphens w:val="0"/>
        <w:spacing w:after="160" w:line="278" w:lineRule="auto"/>
        <w:jc w:val="both"/>
        <w:rPr>
          <w:rFonts w:ascii="Arial" w:hAnsi="Arial" w:eastAsia="Times" w:cs="Arial"/>
          <w:sz w:val="24"/>
          <w:szCs w:val="24"/>
        </w:rPr>
      </w:pPr>
      <w:r w:rsidRPr="303BF3BB">
        <w:rPr>
          <w:rFonts w:ascii="Arial" w:hAnsi="Arial" w:eastAsia="Times" w:cs="Arial"/>
          <w:sz w:val="24"/>
          <w:szCs w:val="24"/>
        </w:rPr>
        <w:t>Incluant :</w:t>
      </w:r>
      <w:r w:rsidRPr="303BF3BB" w:rsidR="7D7301F8">
        <w:rPr>
          <w:rFonts w:ascii="Arial" w:hAnsi="Arial" w:eastAsia="Times" w:cs="Arial"/>
          <w:sz w:val="24"/>
          <w:szCs w:val="24"/>
        </w:rPr>
        <w:t xml:space="preserve"> </w:t>
      </w:r>
      <w:r w:rsidRPr="303BF3BB">
        <w:rPr>
          <w:rFonts w:ascii="Arial" w:hAnsi="Arial" w:eastAsia="Times" w:cs="Arial"/>
          <w:sz w:val="24"/>
          <w:szCs w:val="24"/>
        </w:rPr>
        <w:t>Modèle d’intervention</w:t>
      </w:r>
      <w:r w:rsidRPr="303BF3BB" w:rsidR="10D13CD8">
        <w:rPr>
          <w:rFonts w:ascii="Arial" w:hAnsi="Arial" w:eastAsia="Times" w:cs="Arial"/>
          <w:sz w:val="24"/>
          <w:szCs w:val="24"/>
        </w:rPr>
        <w:t>,</w:t>
      </w:r>
      <w:r w:rsidRPr="303BF3BB">
        <w:rPr>
          <w:rFonts w:ascii="Arial" w:hAnsi="Arial" w:eastAsia="Times" w:cs="Arial"/>
          <w:sz w:val="24"/>
          <w:szCs w:val="24"/>
        </w:rPr>
        <w:t xml:space="preserve"> SOP institutionnelles</w:t>
      </w:r>
      <w:r w:rsidRPr="303BF3BB" w:rsidR="30DDC06C">
        <w:rPr>
          <w:rFonts w:ascii="Arial" w:hAnsi="Arial" w:eastAsia="Times" w:cs="Arial"/>
          <w:sz w:val="24"/>
          <w:szCs w:val="24"/>
        </w:rPr>
        <w:t xml:space="preserve"> et Cadre logique institutionnel</w:t>
      </w:r>
      <w:r w:rsidRPr="303BF3BB" w:rsidR="0530E235">
        <w:rPr>
          <w:rFonts w:ascii="Arial" w:hAnsi="Arial" w:eastAsia="Times" w:cs="Arial"/>
          <w:sz w:val="24"/>
          <w:szCs w:val="24"/>
        </w:rPr>
        <w:t xml:space="preserve">; </w:t>
      </w:r>
      <w:r w:rsidRPr="303BF3BB">
        <w:rPr>
          <w:rFonts w:ascii="Arial" w:hAnsi="Arial" w:eastAsia="Times" w:cs="Arial"/>
          <w:sz w:val="24"/>
          <w:szCs w:val="24"/>
        </w:rPr>
        <w:t>Processus de référencement interne/externe</w:t>
      </w:r>
      <w:r w:rsidRPr="303BF3BB" w:rsidR="3FD67959">
        <w:rPr>
          <w:rFonts w:ascii="Arial" w:hAnsi="Arial" w:eastAsia="Times" w:cs="Arial"/>
          <w:sz w:val="24"/>
          <w:szCs w:val="24"/>
        </w:rPr>
        <w:t xml:space="preserve">; </w:t>
      </w:r>
      <w:r w:rsidRPr="303BF3BB">
        <w:rPr>
          <w:rFonts w:ascii="Arial" w:hAnsi="Arial" w:eastAsia="Times" w:cs="Arial"/>
          <w:sz w:val="24"/>
          <w:szCs w:val="24"/>
        </w:rPr>
        <w:t>Protocole de coordination interne</w:t>
      </w:r>
      <w:r w:rsidRPr="303BF3BB" w:rsidR="29335ADD">
        <w:rPr>
          <w:rFonts w:ascii="Arial" w:hAnsi="Arial" w:eastAsia="Times" w:cs="Arial"/>
          <w:sz w:val="24"/>
          <w:szCs w:val="24"/>
        </w:rPr>
        <w:t xml:space="preserve">; </w:t>
      </w:r>
      <w:r w:rsidRPr="303BF3BB">
        <w:rPr>
          <w:rFonts w:ascii="Arial" w:hAnsi="Arial" w:eastAsia="Times" w:cs="Arial"/>
          <w:sz w:val="24"/>
          <w:szCs w:val="24"/>
        </w:rPr>
        <w:t xml:space="preserve">Intégration VBG dans les secteurs : </w:t>
      </w:r>
      <w:r w:rsidRPr="303BF3BB" w:rsidR="00360715">
        <w:rPr>
          <w:rFonts w:ascii="Arial" w:hAnsi="Arial" w:eastAsia="Times" w:cs="Arial"/>
          <w:sz w:val="24"/>
          <w:szCs w:val="24"/>
        </w:rPr>
        <w:t>Protection, S</w:t>
      </w:r>
      <w:r w:rsidRPr="303BF3BB">
        <w:rPr>
          <w:rFonts w:ascii="Arial" w:hAnsi="Arial" w:eastAsia="Times" w:cs="Arial"/>
          <w:sz w:val="24"/>
          <w:szCs w:val="24"/>
        </w:rPr>
        <w:t>anté</w:t>
      </w:r>
      <w:r w:rsidRPr="303BF3BB" w:rsidR="00360715">
        <w:rPr>
          <w:rFonts w:ascii="Arial" w:hAnsi="Arial" w:eastAsia="Times" w:cs="Arial"/>
          <w:sz w:val="24"/>
          <w:szCs w:val="24"/>
        </w:rPr>
        <w:t xml:space="preserve"> &amp; Nutrition</w:t>
      </w:r>
      <w:r w:rsidRPr="303BF3BB">
        <w:rPr>
          <w:rFonts w:ascii="Arial" w:hAnsi="Arial" w:eastAsia="Times" w:cs="Arial"/>
          <w:sz w:val="24"/>
          <w:szCs w:val="24"/>
        </w:rPr>
        <w:t xml:space="preserve">, </w:t>
      </w:r>
      <w:r w:rsidRPr="303BF3BB" w:rsidR="00360715">
        <w:rPr>
          <w:rFonts w:ascii="Arial" w:hAnsi="Arial" w:eastAsia="Times" w:cs="Arial"/>
          <w:sz w:val="24"/>
          <w:szCs w:val="24"/>
        </w:rPr>
        <w:t>SMSPS</w:t>
      </w:r>
      <w:r w:rsidRPr="303BF3BB">
        <w:rPr>
          <w:rFonts w:ascii="Arial" w:hAnsi="Arial" w:eastAsia="Times" w:cs="Arial"/>
          <w:sz w:val="24"/>
          <w:szCs w:val="24"/>
        </w:rPr>
        <w:t xml:space="preserve">, </w:t>
      </w:r>
      <w:r w:rsidRPr="303BF3BB" w:rsidR="00360715">
        <w:rPr>
          <w:rFonts w:ascii="Arial" w:hAnsi="Arial" w:eastAsia="Times" w:cs="Arial"/>
          <w:sz w:val="24"/>
          <w:szCs w:val="24"/>
        </w:rPr>
        <w:t>E</w:t>
      </w:r>
      <w:r w:rsidRPr="303BF3BB">
        <w:rPr>
          <w:rFonts w:ascii="Arial" w:hAnsi="Arial" w:eastAsia="Times" w:cs="Arial"/>
          <w:sz w:val="24"/>
          <w:szCs w:val="24"/>
        </w:rPr>
        <w:t xml:space="preserve">au &amp; assainissement, </w:t>
      </w:r>
      <w:r w:rsidRPr="303BF3BB" w:rsidR="2D0B0EAC">
        <w:rPr>
          <w:rFonts w:ascii="Arial" w:hAnsi="Arial" w:eastAsia="Times" w:cs="Arial"/>
          <w:sz w:val="24"/>
          <w:szCs w:val="24"/>
        </w:rPr>
        <w:t>Sécurité</w:t>
      </w:r>
      <w:r w:rsidRPr="303BF3BB" w:rsidR="00360715">
        <w:rPr>
          <w:rFonts w:ascii="Arial" w:hAnsi="Arial" w:eastAsia="Times" w:cs="Arial"/>
          <w:sz w:val="24"/>
          <w:szCs w:val="24"/>
        </w:rPr>
        <w:t xml:space="preserve"> alimentaire et Moyens d’existence</w:t>
      </w:r>
      <w:r w:rsidRPr="303BF3BB" w:rsidR="40B618D1">
        <w:rPr>
          <w:rFonts w:ascii="Arial" w:hAnsi="Arial" w:eastAsia="Times" w:cs="Arial"/>
          <w:sz w:val="24"/>
          <w:szCs w:val="24"/>
        </w:rPr>
        <w:t xml:space="preserve">; </w:t>
      </w:r>
      <w:r w:rsidRPr="303BF3BB">
        <w:rPr>
          <w:rFonts w:ascii="Arial" w:hAnsi="Arial" w:eastAsia="Times" w:cs="Arial"/>
          <w:sz w:val="24"/>
          <w:szCs w:val="24"/>
        </w:rPr>
        <w:t>Checklist opérationnelle</w:t>
      </w:r>
      <w:r w:rsidRPr="303BF3BB" w:rsidR="6623BC41">
        <w:rPr>
          <w:rFonts w:ascii="Arial" w:hAnsi="Arial" w:eastAsia="Times" w:cs="Arial"/>
          <w:sz w:val="24"/>
          <w:szCs w:val="24"/>
        </w:rPr>
        <w:t xml:space="preserve"> et Arbre à décision</w:t>
      </w:r>
      <w:r w:rsidRPr="303BF3BB" w:rsidR="5BBC7386">
        <w:rPr>
          <w:rFonts w:ascii="Arial" w:hAnsi="Arial" w:eastAsia="Times" w:cs="Arial"/>
          <w:sz w:val="24"/>
          <w:szCs w:val="24"/>
        </w:rPr>
        <w:t xml:space="preserve">; </w:t>
      </w:r>
      <w:r w:rsidRPr="303BF3BB">
        <w:rPr>
          <w:rFonts w:ascii="Arial" w:hAnsi="Arial" w:eastAsia="Times" w:cs="Arial"/>
          <w:sz w:val="24"/>
          <w:szCs w:val="24"/>
        </w:rPr>
        <w:t xml:space="preserve">Plan de suivi, évaluation &amp; apprentissage </w:t>
      </w:r>
      <w:r w:rsidRPr="303BF3BB" w:rsidR="6DA7A7C7">
        <w:rPr>
          <w:rFonts w:ascii="Arial" w:hAnsi="Arial" w:eastAsia="Times" w:cs="Arial"/>
          <w:sz w:val="24"/>
          <w:szCs w:val="24"/>
        </w:rPr>
        <w:t>(</w:t>
      </w:r>
      <w:r w:rsidRPr="303BF3BB" w:rsidR="2F6467B1">
        <w:rPr>
          <w:rFonts w:ascii="Arial" w:hAnsi="Arial" w:eastAsia="Times" w:cs="Arial"/>
          <w:sz w:val="24"/>
          <w:szCs w:val="24"/>
        </w:rPr>
        <w:t xml:space="preserve">incl. </w:t>
      </w:r>
      <w:r w:rsidRPr="303BF3BB">
        <w:rPr>
          <w:rFonts w:ascii="Arial" w:hAnsi="Arial" w:eastAsia="Times" w:cs="Arial"/>
          <w:sz w:val="24"/>
          <w:szCs w:val="24"/>
        </w:rPr>
        <w:t>Indicateurs institutionnels harmonisés</w:t>
      </w:r>
      <w:r w:rsidRPr="303BF3BB" w:rsidR="301442A0">
        <w:rPr>
          <w:rFonts w:ascii="Arial" w:hAnsi="Arial" w:eastAsia="Times" w:cs="Arial"/>
          <w:sz w:val="24"/>
          <w:szCs w:val="24"/>
        </w:rPr>
        <w:t xml:space="preserve"> et </w:t>
      </w:r>
      <w:r w:rsidRPr="303BF3BB">
        <w:rPr>
          <w:rFonts w:ascii="Arial" w:hAnsi="Arial" w:eastAsia="Times" w:cs="Arial"/>
          <w:sz w:val="24"/>
          <w:szCs w:val="24"/>
        </w:rPr>
        <w:t>Modalités de collecte, suivi et reporting</w:t>
      </w:r>
      <w:r w:rsidRPr="303BF3BB" w:rsidR="7DC96594">
        <w:rPr>
          <w:rFonts w:ascii="Arial" w:hAnsi="Arial" w:eastAsia="Times" w:cs="Arial"/>
          <w:sz w:val="24"/>
          <w:szCs w:val="24"/>
        </w:rPr>
        <w:t>)</w:t>
      </w:r>
    </w:p>
    <w:p w:rsidR="00DF27EE" w:rsidP="303BF3BB" w:rsidRDefault="00DF27EE" w14:paraId="47F0DEDB" w14:textId="53B35CA2">
      <w:pPr>
        <w:jc w:val="both"/>
        <w:rPr>
          <w:rFonts w:ascii="Arial" w:hAnsi="Arial" w:eastAsia="Times" w:cs="Arial"/>
          <w:b/>
          <w:bCs/>
          <w:sz w:val="24"/>
          <w:szCs w:val="24"/>
        </w:rPr>
      </w:pPr>
      <w:r w:rsidRPr="303BF3BB">
        <w:rPr>
          <w:rFonts w:ascii="Arial" w:hAnsi="Arial" w:eastAsia="Times" w:cs="Arial"/>
          <w:b/>
          <w:bCs/>
          <w:sz w:val="24"/>
          <w:szCs w:val="24"/>
        </w:rPr>
        <w:t xml:space="preserve">Livrable 5 – </w:t>
      </w:r>
      <w:r w:rsidRPr="303BF3BB" w:rsidR="58D7FFD0">
        <w:rPr>
          <w:rFonts w:ascii="Arial" w:hAnsi="Arial" w:eastAsia="Times" w:cs="Arial"/>
          <w:b/>
          <w:bCs/>
          <w:sz w:val="24"/>
          <w:szCs w:val="24"/>
        </w:rPr>
        <w:t>Plan de renforcement des capacités</w:t>
      </w:r>
    </w:p>
    <w:p w:rsidRPr="00360715" w:rsidR="00DF27EE" w:rsidP="303BF3BB" w:rsidRDefault="58D7FFD0" w14:paraId="1D39CEA9" w14:textId="03A442B8">
      <w:pPr>
        <w:suppressAutoHyphens w:val="0"/>
        <w:spacing w:after="160" w:line="278" w:lineRule="auto"/>
        <w:jc w:val="both"/>
        <w:rPr>
          <w:rFonts w:ascii="Arial" w:hAnsi="Arial" w:eastAsia="Times" w:cs="Arial"/>
          <w:sz w:val="24"/>
          <w:szCs w:val="24"/>
        </w:rPr>
      </w:pPr>
      <w:r w:rsidRPr="303BF3BB">
        <w:rPr>
          <w:rFonts w:ascii="Arial" w:hAnsi="Arial" w:eastAsia="Times" w:cs="Arial"/>
          <w:sz w:val="24"/>
          <w:szCs w:val="24"/>
        </w:rPr>
        <w:t xml:space="preserve">Incluant: </w:t>
      </w:r>
      <w:r w:rsidRPr="303BF3BB" w:rsidR="00DF27EE">
        <w:rPr>
          <w:rFonts w:ascii="Arial" w:hAnsi="Arial" w:eastAsia="Times" w:cs="Arial"/>
          <w:sz w:val="24"/>
          <w:szCs w:val="24"/>
        </w:rPr>
        <w:t>Plan de formation et renforcement de capacités</w:t>
      </w:r>
      <w:r w:rsidRPr="303BF3BB" w:rsidR="32293B4B">
        <w:rPr>
          <w:rFonts w:ascii="Arial" w:hAnsi="Arial" w:eastAsia="Times" w:cs="Arial"/>
          <w:sz w:val="24"/>
          <w:szCs w:val="24"/>
        </w:rPr>
        <w:t xml:space="preserve">; </w:t>
      </w:r>
      <w:r w:rsidRPr="303BF3BB" w:rsidR="00DF27EE">
        <w:rPr>
          <w:rFonts w:ascii="Arial" w:hAnsi="Arial" w:eastAsia="Times" w:cs="Arial"/>
          <w:sz w:val="24"/>
          <w:szCs w:val="24"/>
        </w:rPr>
        <w:t>Ressources nécessaires (humaines, financières, partenariats)</w:t>
      </w:r>
    </w:p>
    <w:p w:rsidRPr="00360715" w:rsidR="00DF27EE" w:rsidP="303BF3BB" w:rsidRDefault="00DF27EE" w14:paraId="4DB9D9A6" w14:textId="77777777">
      <w:pPr>
        <w:jc w:val="both"/>
        <w:rPr>
          <w:rFonts w:ascii="Arial" w:hAnsi="Arial" w:eastAsia="Times" w:cs="Arial"/>
          <w:b/>
          <w:bCs/>
          <w:sz w:val="24"/>
          <w:szCs w:val="24"/>
        </w:rPr>
      </w:pPr>
      <w:r w:rsidRPr="303BF3BB">
        <w:rPr>
          <w:rFonts w:ascii="Arial" w:hAnsi="Arial" w:eastAsia="Times" w:cs="Arial"/>
          <w:b/>
          <w:bCs/>
          <w:sz w:val="24"/>
          <w:szCs w:val="24"/>
        </w:rPr>
        <w:lastRenderedPageBreak/>
        <w:t>Livrable 6 – Présentation PPT</w:t>
      </w:r>
    </w:p>
    <w:p w:rsidRPr="00360715" w:rsidR="00DF27EE" w:rsidP="303BF3BB" w:rsidRDefault="230AA331" w14:paraId="3460D1AB" w14:textId="5585FCBB">
      <w:pPr>
        <w:suppressAutoHyphens w:val="0"/>
        <w:spacing w:after="160" w:line="278" w:lineRule="auto"/>
        <w:jc w:val="both"/>
        <w:rPr>
          <w:rFonts w:ascii="Arial" w:hAnsi="Arial" w:eastAsia="Times" w:cs="Arial"/>
          <w:sz w:val="24"/>
          <w:szCs w:val="24"/>
        </w:rPr>
      </w:pPr>
      <w:r w:rsidRPr="303BF3BB">
        <w:rPr>
          <w:rFonts w:ascii="Arial" w:hAnsi="Arial" w:eastAsia="Times" w:cs="Arial"/>
          <w:sz w:val="24"/>
          <w:szCs w:val="24"/>
        </w:rPr>
        <w:t xml:space="preserve">Incluant : </w:t>
      </w:r>
      <w:r w:rsidRPr="303BF3BB" w:rsidR="00DF27EE">
        <w:rPr>
          <w:rFonts w:ascii="Arial" w:hAnsi="Arial" w:eastAsia="Times" w:cs="Arial"/>
          <w:sz w:val="24"/>
          <w:szCs w:val="24"/>
        </w:rPr>
        <w:t>Résumé exécutif pour validation interne</w:t>
      </w:r>
      <w:r w:rsidRPr="303BF3BB" w:rsidR="45EEA89B">
        <w:rPr>
          <w:rFonts w:ascii="Arial" w:hAnsi="Arial" w:eastAsia="Times" w:cs="Arial"/>
          <w:sz w:val="24"/>
          <w:szCs w:val="24"/>
        </w:rPr>
        <w:t xml:space="preserve">; </w:t>
      </w:r>
      <w:r w:rsidRPr="303BF3BB" w:rsidR="00DF27EE">
        <w:rPr>
          <w:rFonts w:ascii="Arial" w:hAnsi="Arial" w:eastAsia="Times" w:cs="Arial"/>
          <w:sz w:val="24"/>
          <w:szCs w:val="24"/>
        </w:rPr>
        <w:t xml:space="preserve">Présentation destinée </w:t>
      </w:r>
      <w:r w:rsidRPr="303BF3BB" w:rsidR="6B52A178">
        <w:rPr>
          <w:rFonts w:ascii="Arial" w:hAnsi="Arial" w:eastAsia="Times" w:cs="Arial"/>
          <w:sz w:val="24"/>
          <w:szCs w:val="24"/>
        </w:rPr>
        <w:t xml:space="preserve">au siège et </w:t>
      </w:r>
      <w:r w:rsidRPr="303BF3BB" w:rsidR="00DF27EE">
        <w:rPr>
          <w:rFonts w:ascii="Arial" w:hAnsi="Arial" w:eastAsia="Times" w:cs="Arial"/>
          <w:sz w:val="24"/>
          <w:szCs w:val="24"/>
        </w:rPr>
        <w:t>aux missions</w:t>
      </w:r>
      <w:r w:rsidRPr="303BF3BB" w:rsidR="603E6D2C">
        <w:rPr>
          <w:rFonts w:ascii="Arial" w:hAnsi="Arial" w:eastAsia="Times" w:cs="Arial"/>
          <w:sz w:val="24"/>
          <w:szCs w:val="24"/>
        </w:rPr>
        <w:t>.</w:t>
      </w:r>
    </w:p>
    <w:p w:rsidR="00DF27EE" w:rsidP="00360715" w:rsidRDefault="00DF27EE" w14:paraId="52747969" w14:textId="77777777">
      <w:pPr>
        <w:pStyle w:val="Corpsdetexte"/>
        <w:spacing w:before="120" w:line="240" w:lineRule="auto"/>
        <w:jc w:val="both"/>
        <w:rPr>
          <w:rFonts w:ascii="Arial" w:hAnsi="Arial" w:eastAsia="Times" w:cs="Arial"/>
          <w:sz w:val="24"/>
          <w:szCs w:val="20"/>
        </w:rPr>
      </w:pPr>
    </w:p>
    <w:p w:rsidRPr="00CA20B2" w:rsidR="00416088" w:rsidP="303BF3BB" w:rsidRDefault="00FF3656" w14:paraId="15F10781" w14:textId="78DF7EE3">
      <w:pPr>
        <w:pStyle w:val="Paragraphedeliste"/>
        <w:numPr>
          <w:ilvl w:val="0"/>
          <w:numId w:val="4"/>
        </w:numPr>
        <w:spacing w:before="240" w:after="240"/>
        <w:ind w:left="357" w:hanging="357"/>
        <w:jc w:val="both"/>
        <w:rPr>
          <w:rFonts w:ascii="Arial" w:hAnsi="Arial" w:cs="Arial"/>
          <w:sz w:val="40"/>
          <w:szCs w:val="40"/>
        </w:rPr>
      </w:pPr>
      <w:r w:rsidRPr="303BF3BB">
        <w:rPr>
          <w:rFonts w:ascii="Arial" w:hAnsi="Arial" w:cs="Arial"/>
          <w:sz w:val="40"/>
          <w:szCs w:val="40"/>
        </w:rPr>
        <w:t>BUDGET</w:t>
      </w:r>
    </w:p>
    <w:p w:rsidRPr="005A743D" w:rsidR="007D6C85" w:rsidP="005A743D" w:rsidRDefault="005A743D" w14:paraId="353BA29A" w14:textId="0E868172">
      <w:pPr>
        <w:pStyle w:val="Corpsdetexte"/>
        <w:spacing w:before="120" w:line="240" w:lineRule="auto"/>
        <w:jc w:val="both"/>
        <w:rPr>
          <w:rFonts w:ascii="Arial" w:hAnsi="Arial" w:eastAsia="Times" w:cs="Arial"/>
          <w:sz w:val="24"/>
          <w:szCs w:val="24"/>
        </w:rPr>
      </w:pPr>
      <w:r w:rsidRPr="0A2D0E64" w:rsidR="005A743D">
        <w:rPr>
          <w:rFonts w:ascii="Arial" w:hAnsi="Arial" w:eastAsia="Times" w:cs="Arial"/>
          <w:sz w:val="24"/>
          <w:szCs w:val="24"/>
        </w:rPr>
        <w:t xml:space="preserve">Le budget sera fourni par le/la </w:t>
      </w:r>
      <w:r w:rsidRPr="0A2D0E64" w:rsidR="005A743D">
        <w:rPr>
          <w:rFonts w:ascii="Arial" w:hAnsi="Arial" w:eastAsia="Times" w:cs="Arial"/>
          <w:sz w:val="24"/>
          <w:szCs w:val="24"/>
        </w:rPr>
        <w:t>consultant</w:t>
      </w:r>
      <w:r w:rsidRPr="0A2D0E64" w:rsidR="00360715">
        <w:rPr>
          <w:rFonts w:ascii="Arial" w:hAnsi="Arial" w:eastAsia="Times" w:cs="Arial"/>
          <w:sz w:val="24"/>
          <w:szCs w:val="24"/>
        </w:rPr>
        <w:t>.</w:t>
      </w:r>
      <w:r w:rsidRPr="0A2D0E64" w:rsidR="005A743D">
        <w:rPr>
          <w:rFonts w:ascii="Arial" w:hAnsi="Arial" w:eastAsia="Times" w:cs="Arial"/>
          <w:sz w:val="24"/>
          <w:szCs w:val="24"/>
        </w:rPr>
        <w:t>e</w:t>
      </w:r>
      <w:r w:rsidRPr="0A2D0E64" w:rsidR="005A743D">
        <w:rPr>
          <w:rFonts w:ascii="Arial" w:hAnsi="Arial" w:eastAsia="Times" w:cs="Arial"/>
          <w:sz w:val="24"/>
          <w:szCs w:val="24"/>
        </w:rPr>
        <w:t xml:space="preserve"> dans le cadre de la proposition financière. Le/la consultant/e devra proposer un </w:t>
      </w:r>
      <w:r w:rsidRPr="0A2D0E64" w:rsidR="00301FDF">
        <w:rPr>
          <w:rFonts w:ascii="Arial" w:hAnsi="Arial" w:eastAsia="Times" w:cs="Arial"/>
          <w:sz w:val="24"/>
          <w:szCs w:val="24"/>
        </w:rPr>
        <w:t xml:space="preserve">budget </w:t>
      </w:r>
      <w:r w:rsidRPr="0A2D0E64" w:rsidR="005A743D">
        <w:rPr>
          <w:rFonts w:ascii="Arial" w:hAnsi="Arial" w:eastAsia="Times" w:cs="Arial"/>
          <w:sz w:val="24"/>
          <w:szCs w:val="24"/>
        </w:rPr>
        <w:t xml:space="preserve">détaillé </w:t>
      </w:r>
      <w:r w:rsidRPr="0A2D0E64" w:rsidR="00B80C12">
        <w:rPr>
          <w:rFonts w:ascii="Arial" w:hAnsi="Arial" w:eastAsia="Times" w:cs="Arial"/>
          <w:sz w:val="24"/>
          <w:szCs w:val="24"/>
        </w:rPr>
        <w:t>sur</w:t>
      </w:r>
      <w:r w:rsidRPr="0A2D0E64" w:rsidR="00B80C12">
        <w:rPr>
          <w:rFonts w:ascii="Arial" w:hAnsi="Arial" w:eastAsia="Times" w:cs="Arial"/>
          <w:sz w:val="24"/>
          <w:szCs w:val="24"/>
        </w:rPr>
        <w:t xml:space="preserve"> </w:t>
      </w:r>
      <w:r w:rsidRPr="0A2D0E64" w:rsidR="00CA20B2">
        <w:rPr>
          <w:rFonts w:ascii="Arial" w:hAnsi="Arial" w:eastAsia="Times" w:cs="Arial"/>
          <w:sz w:val="24"/>
          <w:szCs w:val="24"/>
        </w:rPr>
        <w:t>3</w:t>
      </w:r>
      <w:r w:rsidRPr="0A2D0E64" w:rsidR="00360715">
        <w:rPr>
          <w:rFonts w:ascii="Arial" w:hAnsi="Arial" w:eastAsia="Times" w:cs="Arial"/>
          <w:sz w:val="24"/>
          <w:szCs w:val="24"/>
        </w:rPr>
        <w:t xml:space="preserve"> ou 4</w:t>
      </w:r>
      <w:r w:rsidRPr="0A2D0E64" w:rsidR="005A743D">
        <w:rPr>
          <w:rFonts w:ascii="Arial" w:hAnsi="Arial" w:eastAsia="Times" w:cs="Arial"/>
          <w:sz w:val="24"/>
          <w:szCs w:val="24"/>
        </w:rPr>
        <w:t xml:space="preserve"> mois</w:t>
      </w:r>
      <w:r w:rsidRPr="0A2D0E64" w:rsidR="005A743D">
        <w:rPr>
          <w:rFonts w:ascii="Arial" w:hAnsi="Arial" w:eastAsia="Times" w:cs="Arial"/>
          <w:sz w:val="24"/>
          <w:szCs w:val="24"/>
        </w:rPr>
        <w:t xml:space="preserve"> </w:t>
      </w:r>
      <w:r w:rsidRPr="0A2D0E64" w:rsidR="009B569D">
        <w:rPr>
          <w:rFonts w:ascii="Arial" w:hAnsi="Arial" w:eastAsia="Times" w:cs="Arial"/>
          <w:sz w:val="24"/>
          <w:szCs w:val="24"/>
        </w:rPr>
        <w:t>en d</w:t>
      </w:r>
      <w:r w:rsidRPr="0A2D0E64" w:rsidR="005A743D">
        <w:rPr>
          <w:rFonts w:ascii="Arial" w:hAnsi="Arial" w:eastAsia="Times" w:cs="Arial"/>
          <w:sz w:val="24"/>
          <w:szCs w:val="24"/>
        </w:rPr>
        <w:t xml:space="preserve">étaillant les besoins matériels pour les coûts de la prestation </w:t>
      </w:r>
      <w:r w:rsidRPr="0A2D0E64" w:rsidR="009B569D">
        <w:rPr>
          <w:rFonts w:ascii="Arial" w:hAnsi="Arial" w:eastAsia="Times" w:cs="Arial"/>
          <w:sz w:val="24"/>
          <w:szCs w:val="24"/>
        </w:rPr>
        <w:t>(</w:t>
      </w:r>
      <w:r w:rsidRPr="0A2D0E64" w:rsidR="005A743D">
        <w:rPr>
          <w:rFonts w:ascii="Arial" w:hAnsi="Arial" w:eastAsia="Times" w:cs="Arial"/>
          <w:sz w:val="24"/>
          <w:szCs w:val="24"/>
        </w:rPr>
        <w:t xml:space="preserve">honoraires/coûts horaires, </w:t>
      </w:r>
      <w:r w:rsidRPr="0A2D0E64" w:rsidR="009B569D">
        <w:rPr>
          <w:rFonts w:ascii="Arial" w:hAnsi="Arial" w:eastAsia="Times" w:cs="Arial"/>
          <w:sz w:val="24"/>
          <w:szCs w:val="24"/>
        </w:rPr>
        <w:t>billet</w:t>
      </w:r>
      <w:r w:rsidRPr="0A2D0E64" w:rsidR="005A743D">
        <w:rPr>
          <w:rFonts w:ascii="Arial" w:hAnsi="Arial" w:eastAsia="Times" w:cs="Arial"/>
          <w:sz w:val="24"/>
          <w:szCs w:val="24"/>
        </w:rPr>
        <w:t>s/déplacements en France</w:t>
      </w:r>
      <w:r w:rsidRPr="0A2D0E64" w:rsidR="009B569D">
        <w:rPr>
          <w:rFonts w:ascii="Arial" w:hAnsi="Arial" w:eastAsia="Times" w:cs="Arial"/>
          <w:sz w:val="24"/>
          <w:szCs w:val="24"/>
        </w:rPr>
        <w:t xml:space="preserve">, </w:t>
      </w:r>
      <w:r w:rsidRPr="0A2D0E64" w:rsidR="005A743D">
        <w:rPr>
          <w:rFonts w:ascii="Arial" w:hAnsi="Arial" w:eastAsia="Times" w:cs="Arial"/>
          <w:sz w:val="24"/>
          <w:szCs w:val="24"/>
        </w:rPr>
        <w:t>moyens informatiques, autres coûts etc.</w:t>
      </w:r>
      <w:r w:rsidRPr="0A2D0E64" w:rsidR="009B569D">
        <w:rPr>
          <w:rFonts w:ascii="Arial" w:hAnsi="Arial" w:eastAsia="Times" w:cs="Arial"/>
          <w:sz w:val="24"/>
          <w:szCs w:val="24"/>
        </w:rPr>
        <w:t>)</w:t>
      </w:r>
      <w:r w:rsidRPr="0A2D0E64" w:rsidR="005A743D">
        <w:rPr>
          <w:rFonts w:ascii="Arial" w:hAnsi="Arial" w:eastAsia="Times" w:cs="Arial"/>
          <w:sz w:val="24"/>
          <w:szCs w:val="24"/>
        </w:rPr>
        <w:t>.</w:t>
      </w:r>
    </w:p>
    <w:p w:rsidRPr="00280B38" w:rsidR="006C33CD" w:rsidP="303BF3BB" w:rsidRDefault="00D47FA8" w14:paraId="5A61D4F2" w14:textId="13DC39BA">
      <w:pPr>
        <w:pStyle w:val="Paragraphedeliste"/>
        <w:numPr>
          <w:ilvl w:val="0"/>
          <w:numId w:val="4"/>
        </w:numPr>
        <w:spacing w:before="240" w:after="240"/>
        <w:ind w:left="357" w:hanging="357"/>
        <w:jc w:val="both"/>
        <w:rPr>
          <w:rFonts w:ascii="Arial" w:hAnsi="Arial" w:cs="Arial"/>
          <w:sz w:val="40"/>
          <w:szCs w:val="40"/>
        </w:rPr>
      </w:pPr>
      <w:r w:rsidRPr="303BF3BB">
        <w:rPr>
          <w:rFonts w:ascii="Arial" w:hAnsi="Arial" w:cs="Arial"/>
          <w:sz w:val="40"/>
          <w:szCs w:val="40"/>
        </w:rPr>
        <w:t>CANDIDATURE</w:t>
      </w:r>
    </w:p>
    <w:p w:rsidRPr="00C94644" w:rsidR="006C33CD" w:rsidP="00E33596" w:rsidRDefault="006C33CD" w14:paraId="24007118" w14:textId="64E53460">
      <w:pPr>
        <w:jc w:val="both"/>
        <w:rPr>
          <w:rFonts w:ascii="Arial" w:hAnsi="Arial" w:cs="Arial"/>
          <w:sz w:val="24"/>
          <w:szCs w:val="24"/>
        </w:rPr>
      </w:pPr>
      <w:r w:rsidRPr="00C94644">
        <w:rPr>
          <w:rFonts w:ascii="Arial" w:hAnsi="Arial" w:cs="Arial"/>
          <w:sz w:val="24"/>
          <w:szCs w:val="24"/>
        </w:rPr>
        <w:t>Les personne</w:t>
      </w:r>
      <w:r w:rsidRPr="006C33CD">
        <w:rPr>
          <w:rFonts w:ascii="Arial" w:hAnsi="Arial" w:cs="Arial"/>
          <w:sz w:val="24"/>
          <w:szCs w:val="24"/>
        </w:rPr>
        <w:t>s intéressées devront présenter</w:t>
      </w:r>
      <w:r w:rsidR="004C7A0C">
        <w:rPr>
          <w:rFonts w:ascii="Arial" w:hAnsi="Arial" w:cs="Arial"/>
          <w:sz w:val="24"/>
          <w:szCs w:val="24"/>
        </w:rPr>
        <w:t xml:space="preserve"> </w:t>
      </w:r>
      <w:r w:rsidRPr="009B569D" w:rsidR="004C7A0C">
        <w:rPr>
          <w:rFonts w:ascii="Arial" w:hAnsi="Arial" w:cs="Arial"/>
          <w:sz w:val="24"/>
          <w:szCs w:val="24"/>
        </w:rPr>
        <w:t>en français</w:t>
      </w:r>
      <w:r>
        <w:rPr>
          <w:rFonts w:ascii="Arial" w:hAnsi="Arial" w:cs="Arial"/>
          <w:sz w:val="24"/>
          <w:szCs w:val="24"/>
        </w:rPr>
        <w:t> </w:t>
      </w:r>
      <w:r w:rsidR="00360715">
        <w:rPr>
          <w:rFonts w:ascii="Arial" w:hAnsi="Arial" w:cs="Arial"/>
          <w:sz w:val="24"/>
          <w:szCs w:val="24"/>
        </w:rPr>
        <w:t>ou anglais</w:t>
      </w:r>
      <w:r w:rsidRPr="006C33CD">
        <w:rPr>
          <w:rFonts w:ascii="Arial" w:hAnsi="Arial" w:cs="Arial"/>
          <w:sz w:val="24"/>
          <w:szCs w:val="24"/>
        </w:rPr>
        <w:t>:</w:t>
      </w:r>
    </w:p>
    <w:p w:rsidRPr="00C94644" w:rsidR="006C33CD" w:rsidP="00B32075" w:rsidRDefault="006C33CD" w14:paraId="3FFF78F7" w14:textId="77777777">
      <w:pPr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C94644">
        <w:rPr>
          <w:rFonts w:ascii="Arial" w:hAnsi="Arial" w:cs="Arial"/>
          <w:sz w:val="24"/>
          <w:szCs w:val="24"/>
        </w:rPr>
        <w:t>Une offre technique présentant :</w:t>
      </w:r>
    </w:p>
    <w:p w:rsidRPr="00C94644" w:rsidR="006C33CD" w:rsidP="00B32075" w:rsidRDefault="006C33CD" w14:paraId="46D06E00" w14:textId="19082344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C94644">
        <w:rPr>
          <w:rFonts w:ascii="Arial" w:hAnsi="Arial" w:cs="Arial"/>
          <w:sz w:val="24"/>
          <w:szCs w:val="24"/>
        </w:rPr>
        <w:t>La compréhension des enjeux de l</w:t>
      </w:r>
      <w:r w:rsidR="00B80C12">
        <w:rPr>
          <w:rFonts w:ascii="Arial" w:hAnsi="Arial" w:cs="Arial"/>
          <w:sz w:val="24"/>
          <w:szCs w:val="24"/>
        </w:rPr>
        <w:t xml:space="preserve">a consultance </w:t>
      </w:r>
    </w:p>
    <w:p w:rsidR="005A743D" w:rsidP="005A743D" w:rsidRDefault="00433964" w14:paraId="3322F273" w14:textId="24568643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A743D">
        <w:rPr>
          <w:rFonts w:ascii="Arial" w:hAnsi="Arial" w:cs="Arial"/>
          <w:sz w:val="24"/>
          <w:szCs w:val="24"/>
        </w:rPr>
        <w:t xml:space="preserve">Une proposition technique </w:t>
      </w:r>
      <w:r w:rsidRPr="005A743D" w:rsidR="005A743D">
        <w:rPr>
          <w:rFonts w:ascii="Arial" w:hAnsi="Arial" w:cs="Arial"/>
          <w:sz w:val="24"/>
          <w:szCs w:val="24"/>
        </w:rPr>
        <w:t xml:space="preserve">présentant </w:t>
      </w:r>
      <w:r w:rsidRPr="005A743D">
        <w:rPr>
          <w:rFonts w:ascii="Arial" w:hAnsi="Arial" w:cs="Arial"/>
          <w:sz w:val="24"/>
          <w:szCs w:val="24"/>
        </w:rPr>
        <w:t>la</w:t>
      </w:r>
      <w:r w:rsidRPr="005A743D" w:rsidR="006C33CD">
        <w:rPr>
          <w:rFonts w:ascii="Arial" w:hAnsi="Arial" w:cs="Arial"/>
          <w:sz w:val="24"/>
          <w:szCs w:val="24"/>
        </w:rPr>
        <w:t xml:space="preserve"> méthodologie </w:t>
      </w:r>
      <w:r w:rsidRPr="005A743D">
        <w:rPr>
          <w:rFonts w:ascii="Arial" w:hAnsi="Arial" w:cs="Arial"/>
          <w:sz w:val="24"/>
          <w:szCs w:val="24"/>
        </w:rPr>
        <w:t xml:space="preserve">adoptée pour la réalisation des objectifs </w:t>
      </w:r>
      <w:r w:rsidRPr="005A743D" w:rsidR="005A743D">
        <w:rPr>
          <w:rFonts w:ascii="Arial" w:hAnsi="Arial" w:cs="Arial"/>
          <w:sz w:val="24"/>
          <w:szCs w:val="24"/>
        </w:rPr>
        <w:t>fixés</w:t>
      </w:r>
    </w:p>
    <w:p w:rsidRPr="005A743D" w:rsidR="00433964" w:rsidP="005A743D" w:rsidRDefault="006C33CD" w14:paraId="2D472717" w14:textId="5EBBFCEB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A743D">
        <w:rPr>
          <w:rFonts w:ascii="Arial" w:hAnsi="Arial" w:cs="Arial"/>
          <w:sz w:val="24"/>
          <w:szCs w:val="24"/>
        </w:rPr>
        <w:t>Le chronogramme présentant les détails pour la réalisation de</w:t>
      </w:r>
      <w:r w:rsidRPr="005A743D" w:rsidR="00433964">
        <w:rPr>
          <w:rFonts w:ascii="Arial" w:hAnsi="Arial" w:cs="Arial"/>
          <w:sz w:val="24"/>
          <w:szCs w:val="24"/>
        </w:rPr>
        <w:t xml:space="preserve"> chacune des phases de la consultance.</w:t>
      </w:r>
    </w:p>
    <w:p w:rsidRPr="00433964" w:rsidR="006C33CD" w:rsidP="00D14C4E" w:rsidRDefault="006C33CD" w14:paraId="0653F2FA" w14:textId="300B6276">
      <w:pPr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433964">
        <w:rPr>
          <w:rFonts w:ascii="Arial" w:hAnsi="Arial" w:cs="Arial"/>
          <w:sz w:val="24"/>
          <w:szCs w:val="24"/>
        </w:rPr>
        <w:t xml:space="preserve">Une offre financière comprenant un budget détaillé par rubriques (honoraires, </w:t>
      </w:r>
      <w:r w:rsidR="005A743D">
        <w:rPr>
          <w:rFonts w:ascii="Arial" w:hAnsi="Arial" w:cs="Arial"/>
          <w:sz w:val="24"/>
          <w:szCs w:val="24"/>
        </w:rPr>
        <w:t xml:space="preserve">déplacements, </w:t>
      </w:r>
      <w:r w:rsidRPr="00433964">
        <w:rPr>
          <w:rFonts w:ascii="Arial" w:hAnsi="Arial" w:cs="Arial"/>
          <w:sz w:val="24"/>
          <w:szCs w:val="24"/>
        </w:rPr>
        <w:t>autres coûts)</w:t>
      </w:r>
    </w:p>
    <w:p w:rsidR="006C33CD" w:rsidP="00B32075" w:rsidRDefault="006C33CD" w14:paraId="5D9D10A0" w14:textId="77777777">
      <w:pPr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C94644">
        <w:rPr>
          <w:rFonts w:ascii="Arial" w:hAnsi="Arial" w:cs="Arial"/>
          <w:sz w:val="24"/>
          <w:szCs w:val="24"/>
        </w:rPr>
        <w:t>Un CV actualisé</w:t>
      </w:r>
    </w:p>
    <w:p w:rsidRPr="00360715" w:rsidR="00360715" w:rsidP="00360715" w:rsidRDefault="00360715" w14:paraId="4B598834" w14:textId="77777777">
      <w:pPr>
        <w:numPr>
          <w:ilvl w:val="1"/>
          <w:numId w:val="10"/>
        </w:numPr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60715">
        <w:rPr>
          <w:rFonts w:ascii="Arial" w:hAnsi="Arial" w:cs="Arial"/>
          <w:sz w:val="24"/>
          <w:szCs w:val="24"/>
        </w:rPr>
        <w:t>Expert·e confirmé·e en VBG / GBV dans le secteur humanitaire (≥7 ans).</w:t>
      </w:r>
    </w:p>
    <w:p w:rsidRPr="00360715" w:rsidR="00360715" w:rsidP="00360715" w:rsidRDefault="00360715" w14:paraId="44CB0816" w14:textId="77777777">
      <w:pPr>
        <w:numPr>
          <w:ilvl w:val="1"/>
          <w:numId w:val="10"/>
        </w:numPr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60715">
        <w:rPr>
          <w:rFonts w:ascii="Arial" w:hAnsi="Arial" w:cs="Arial"/>
          <w:sz w:val="24"/>
          <w:szCs w:val="24"/>
        </w:rPr>
        <w:t>Expérience avérée dans la rédaction de stratégies institutionnelles ou cadres programmatiques.</w:t>
      </w:r>
    </w:p>
    <w:p w:rsidRPr="00360715" w:rsidR="00360715" w:rsidP="00360715" w:rsidRDefault="00360715" w14:paraId="3C01FBA0" w14:textId="6025B707">
      <w:pPr>
        <w:numPr>
          <w:ilvl w:val="1"/>
          <w:numId w:val="10"/>
        </w:numPr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60715">
        <w:rPr>
          <w:rFonts w:ascii="Arial" w:hAnsi="Arial" w:cs="Arial"/>
          <w:sz w:val="24"/>
          <w:szCs w:val="24"/>
        </w:rPr>
        <w:t xml:space="preserve">Excellente connaissance des normes internationales : IASC GBV Guidelines, GBV AoR, </w:t>
      </w:r>
      <w:r>
        <w:rPr>
          <w:rFonts w:ascii="Arial" w:hAnsi="Arial" w:cs="Arial"/>
          <w:sz w:val="24"/>
          <w:szCs w:val="24"/>
        </w:rPr>
        <w:t>IASC SMSPS</w:t>
      </w:r>
      <w:r w:rsidRPr="00360715">
        <w:rPr>
          <w:rFonts w:ascii="Arial" w:hAnsi="Arial" w:cs="Arial"/>
          <w:sz w:val="24"/>
          <w:szCs w:val="24"/>
        </w:rPr>
        <w:t xml:space="preserve"> Guidelines, WHO Clinical Management of Rape, etc.</w:t>
      </w:r>
    </w:p>
    <w:p w:rsidRPr="00360715" w:rsidR="00360715" w:rsidP="00360715" w:rsidRDefault="00360715" w14:paraId="331EF57A" w14:textId="77777777">
      <w:pPr>
        <w:numPr>
          <w:ilvl w:val="1"/>
          <w:numId w:val="10"/>
        </w:numPr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60715">
        <w:rPr>
          <w:rFonts w:ascii="Arial" w:hAnsi="Arial" w:cs="Arial"/>
          <w:sz w:val="24"/>
          <w:szCs w:val="24"/>
        </w:rPr>
        <w:t>Expérience de travail avec ONG internationales ou agences onusiennes.</w:t>
      </w:r>
    </w:p>
    <w:p w:rsidRPr="00360715" w:rsidR="00360715" w:rsidP="00360715" w:rsidRDefault="00360715" w14:paraId="45BC26AE" w14:textId="600926FE">
      <w:pPr>
        <w:numPr>
          <w:ilvl w:val="1"/>
          <w:numId w:val="10"/>
        </w:numPr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60715">
        <w:rPr>
          <w:rFonts w:ascii="Arial" w:hAnsi="Arial" w:cs="Arial"/>
          <w:sz w:val="24"/>
          <w:szCs w:val="24"/>
        </w:rPr>
        <w:t xml:space="preserve">Solides capacités en facilitation d’ateliers, production de livrables stratégiques, </w:t>
      </w:r>
      <w:r>
        <w:rPr>
          <w:rFonts w:ascii="Arial" w:hAnsi="Arial" w:cs="Arial"/>
          <w:sz w:val="24"/>
          <w:szCs w:val="24"/>
        </w:rPr>
        <w:t>M</w:t>
      </w:r>
      <w:r w:rsidRPr="00360715">
        <w:rPr>
          <w:rFonts w:ascii="Arial" w:hAnsi="Arial" w:cs="Arial"/>
          <w:sz w:val="24"/>
          <w:szCs w:val="24"/>
        </w:rPr>
        <w:t>&amp;E.</w:t>
      </w:r>
    </w:p>
    <w:p w:rsidRPr="00EF00BA" w:rsidR="00360715" w:rsidP="303BF3BB" w:rsidRDefault="00360715" w14:paraId="2AAE4330" w14:textId="5103E5CC">
      <w:pPr>
        <w:numPr>
          <w:ilvl w:val="1"/>
          <w:numId w:val="10"/>
        </w:numPr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F00BA">
        <w:rPr>
          <w:rFonts w:ascii="Arial" w:hAnsi="Arial" w:cs="Arial"/>
          <w:sz w:val="24"/>
          <w:szCs w:val="24"/>
        </w:rPr>
        <w:t>Parfaite maîtrise de l’anglais et</w:t>
      </w:r>
      <w:r w:rsidRPr="00EF00BA" w:rsidR="387FD08B">
        <w:rPr>
          <w:rFonts w:ascii="Arial" w:hAnsi="Arial" w:cs="Arial"/>
          <w:sz w:val="24"/>
          <w:szCs w:val="24"/>
        </w:rPr>
        <w:t>/ou</w:t>
      </w:r>
      <w:r w:rsidRPr="00EF00BA">
        <w:rPr>
          <w:rFonts w:ascii="Arial" w:hAnsi="Arial" w:cs="Arial"/>
          <w:sz w:val="24"/>
          <w:szCs w:val="24"/>
        </w:rPr>
        <w:t xml:space="preserve"> du français (oral et écrit)</w:t>
      </w:r>
      <w:r w:rsidRPr="00EF00BA" w:rsidR="4B2F7CEE">
        <w:rPr>
          <w:rFonts w:ascii="Arial" w:hAnsi="Arial" w:cs="Arial"/>
          <w:sz w:val="24"/>
          <w:szCs w:val="24"/>
        </w:rPr>
        <w:t xml:space="preserve"> - </w:t>
      </w:r>
      <w:r w:rsidRPr="00EF00BA" w:rsidR="0ED75BF5">
        <w:rPr>
          <w:rFonts w:ascii="Arial" w:hAnsi="Arial" w:cs="Arial"/>
          <w:sz w:val="24"/>
          <w:szCs w:val="24"/>
        </w:rPr>
        <w:t xml:space="preserve">La maitrise des deux langues est un avantage. </w:t>
      </w:r>
    </w:p>
    <w:p w:rsidRPr="00C94644" w:rsidR="006C33CD" w:rsidP="00B32075" w:rsidRDefault="006C33CD" w14:paraId="6D939F9E" w14:textId="77777777">
      <w:pPr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C94644">
        <w:rPr>
          <w:rFonts w:ascii="Arial" w:hAnsi="Arial" w:cs="Arial"/>
          <w:sz w:val="24"/>
          <w:szCs w:val="24"/>
        </w:rPr>
        <w:t>Un exemple d’études similaires</w:t>
      </w:r>
    </w:p>
    <w:p w:rsidRPr="00C94644" w:rsidR="006C33CD" w:rsidP="00B32075" w:rsidRDefault="006C33CD" w14:paraId="535F53E7" w14:textId="77777777">
      <w:pPr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A2D0E64" w:rsidR="006C33CD">
        <w:rPr>
          <w:rFonts w:ascii="Arial" w:hAnsi="Arial" w:cs="Arial"/>
          <w:sz w:val="24"/>
          <w:szCs w:val="24"/>
        </w:rPr>
        <w:t>Références</w:t>
      </w:r>
    </w:p>
    <w:p w:rsidR="5E29C964" w:rsidP="0A2D0E64" w:rsidRDefault="5E29C964" w14:paraId="74FC5E8D" w14:textId="2CC3B994">
      <w:pPr>
        <w:pStyle w:val="Normal"/>
        <w:spacing w:before="60" w:after="60" w:line="240" w:lineRule="auto"/>
        <w:jc w:val="both"/>
        <w:rPr>
          <w:rFonts w:ascii="Arial" w:hAnsi="Arial" w:cs="Arial"/>
          <w:noProof w:val="0"/>
          <w:sz w:val="24"/>
          <w:szCs w:val="24"/>
          <w:lang w:val="fr-FR"/>
        </w:rPr>
      </w:pPr>
      <w:r w:rsidRPr="0A2D0E64" w:rsidR="5E29C964">
        <w:rPr>
          <w:rFonts w:ascii="Arial" w:hAnsi="Arial" w:eastAsia="Calibri" w:cs="Arial"/>
          <w:noProof w:val="0"/>
          <w:color w:val="auto"/>
          <w:sz w:val="24"/>
          <w:szCs w:val="24"/>
          <w:lang w:val="fr-FR" w:eastAsia="ar-SA" w:bidi="ar-SA"/>
        </w:rPr>
        <w:t xml:space="preserve"> </w:t>
      </w:r>
    </w:p>
    <w:p w:rsidR="5E29C964" w:rsidP="0A2D0E64" w:rsidRDefault="5E29C964" w14:paraId="1EA89FF6" w14:textId="365E2D92">
      <w:pPr>
        <w:spacing w:before="0" w:beforeAutospacing="off" w:after="0" w:afterAutospacing="off"/>
        <w:jc w:val="both"/>
        <w:rPr>
          <w:rFonts w:ascii="Arial" w:hAnsi="Arial" w:cs="Arial"/>
          <w:noProof w:val="0"/>
          <w:sz w:val="24"/>
          <w:szCs w:val="24"/>
          <w:lang w:val="fr-FR"/>
        </w:rPr>
      </w:pPr>
      <w:r w:rsidRPr="0A2D0E64" w:rsidR="5E29C964">
        <w:rPr>
          <w:rFonts w:ascii="Arial" w:hAnsi="Arial" w:eastAsia="Calibri" w:cs="Arial"/>
          <w:noProof w:val="0"/>
          <w:color w:val="auto"/>
          <w:sz w:val="24"/>
          <w:szCs w:val="24"/>
          <w:lang w:val="fr-FR" w:eastAsia="ar-SA" w:bidi="ar-SA"/>
        </w:rPr>
        <w:t>Critères de sélection :</w:t>
      </w:r>
    </w:p>
    <w:p w:rsidR="5E29C964" w:rsidP="0A2D0E64" w:rsidRDefault="5E29C964" w14:paraId="56CC865A" w14:textId="2CD55CE3">
      <w:pPr>
        <w:pStyle w:val="Paragraphedeliste"/>
        <w:numPr>
          <w:ilvl w:val="0"/>
          <w:numId w:val="29"/>
        </w:numPr>
        <w:spacing w:before="0" w:beforeAutospacing="off" w:after="0" w:afterAutospacing="off"/>
        <w:jc w:val="both"/>
        <w:rPr>
          <w:rFonts w:ascii="Arial" w:hAnsi="Arial" w:cs="Arial"/>
          <w:noProof w:val="0"/>
          <w:sz w:val="24"/>
          <w:szCs w:val="24"/>
          <w:lang w:val="fr-FR"/>
        </w:rPr>
      </w:pPr>
      <w:r w:rsidRPr="0A2D0E64" w:rsidR="5E29C964">
        <w:rPr>
          <w:rFonts w:ascii="Arial" w:hAnsi="Arial" w:eastAsia="Calibri" w:cs="Arial"/>
          <w:noProof w:val="0"/>
          <w:color w:val="auto"/>
          <w:sz w:val="24"/>
          <w:szCs w:val="24"/>
          <w:lang w:val="fr-FR" w:eastAsia="ar-SA" w:bidi="ar-SA"/>
        </w:rPr>
        <w:t>Qualité générale de l'offre</w:t>
      </w:r>
    </w:p>
    <w:p w:rsidR="5E29C964" w:rsidP="0A2D0E64" w:rsidRDefault="5E29C964" w14:paraId="5941B32C" w14:textId="24226ECE">
      <w:pPr>
        <w:pStyle w:val="Paragraphedeliste"/>
        <w:numPr>
          <w:ilvl w:val="0"/>
          <w:numId w:val="29"/>
        </w:numPr>
        <w:spacing w:before="0" w:beforeAutospacing="off" w:after="0" w:afterAutospacing="off"/>
        <w:jc w:val="both"/>
        <w:rPr>
          <w:rFonts w:ascii="Arial" w:hAnsi="Arial" w:cs="Arial"/>
          <w:noProof w:val="0"/>
          <w:sz w:val="24"/>
          <w:szCs w:val="24"/>
          <w:lang w:val="fr-FR"/>
        </w:rPr>
      </w:pPr>
      <w:r w:rsidRPr="0A2D0E64" w:rsidR="5E29C964">
        <w:rPr>
          <w:rFonts w:ascii="Arial" w:hAnsi="Arial" w:eastAsia="Calibri" w:cs="Arial"/>
          <w:noProof w:val="0"/>
          <w:color w:val="auto"/>
          <w:sz w:val="24"/>
          <w:szCs w:val="24"/>
          <w:lang w:val="fr-FR" w:eastAsia="ar-SA" w:bidi="ar-SA"/>
        </w:rPr>
        <w:t>Qualité et faisabilité de la méthodologie proposée</w:t>
      </w:r>
    </w:p>
    <w:p w:rsidR="5E29C964" w:rsidP="0A2D0E64" w:rsidRDefault="5E29C964" w14:paraId="589D6BA7" w14:textId="7AB69855">
      <w:pPr>
        <w:pStyle w:val="Paragraphedeliste"/>
        <w:numPr>
          <w:ilvl w:val="0"/>
          <w:numId w:val="29"/>
        </w:numPr>
        <w:spacing w:before="0" w:beforeAutospacing="off" w:after="0" w:afterAutospacing="off"/>
        <w:jc w:val="both"/>
        <w:rPr>
          <w:rFonts w:ascii="Arial" w:hAnsi="Arial" w:cs="Arial"/>
          <w:noProof w:val="0"/>
          <w:sz w:val="24"/>
          <w:szCs w:val="24"/>
          <w:lang w:val="fr-FR"/>
        </w:rPr>
      </w:pPr>
      <w:r w:rsidRPr="0A2D0E64" w:rsidR="5E29C964">
        <w:rPr>
          <w:rFonts w:ascii="Arial" w:hAnsi="Arial" w:eastAsia="Calibri" w:cs="Arial"/>
          <w:noProof w:val="0"/>
          <w:color w:val="auto"/>
          <w:sz w:val="24"/>
          <w:szCs w:val="24"/>
          <w:lang w:val="fr-FR" w:eastAsia="ar-SA" w:bidi="ar-SA"/>
        </w:rPr>
        <w:t>Expériences passées et références</w:t>
      </w:r>
    </w:p>
    <w:p w:rsidR="5E29C964" w:rsidP="0A2D0E64" w:rsidRDefault="5E29C964" w14:paraId="5FEC6D30" w14:textId="4EFDC753">
      <w:pPr>
        <w:pStyle w:val="Paragraphedeliste"/>
        <w:numPr>
          <w:ilvl w:val="0"/>
          <w:numId w:val="29"/>
        </w:numPr>
        <w:spacing w:before="0" w:beforeAutospacing="off" w:after="0" w:afterAutospacing="off"/>
        <w:jc w:val="both"/>
        <w:rPr>
          <w:rFonts w:ascii="Arial" w:hAnsi="Arial" w:cs="Arial"/>
          <w:noProof w:val="0"/>
          <w:sz w:val="24"/>
          <w:szCs w:val="24"/>
          <w:lang w:val="fr-FR"/>
        </w:rPr>
      </w:pPr>
      <w:r w:rsidRPr="0A2D0E64" w:rsidR="5E29C964">
        <w:rPr>
          <w:rFonts w:ascii="Arial" w:hAnsi="Arial" w:eastAsia="Calibri" w:cs="Arial"/>
          <w:noProof w:val="0"/>
          <w:color w:val="auto"/>
          <w:sz w:val="24"/>
          <w:szCs w:val="24"/>
          <w:lang w:val="fr-FR" w:eastAsia="ar-SA" w:bidi="ar-SA"/>
        </w:rPr>
        <w:t>Budget proposé</w:t>
      </w:r>
    </w:p>
    <w:p w:rsidR="5E29C964" w:rsidP="0A2D0E64" w:rsidRDefault="5E29C964" w14:paraId="4123781F" w14:textId="7D2D7299">
      <w:pPr>
        <w:spacing w:before="0" w:beforeAutospacing="off" w:after="0" w:afterAutospacing="off"/>
        <w:jc w:val="both"/>
        <w:rPr>
          <w:rFonts w:ascii="Arial" w:hAnsi="Arial" w:cs="Arial"/>
          <w:noProof w:val="0"/>
          <w:sz w:val="24"/>
          <w:szCs w:val="24"/>
          <w:lang w:val="fr-FR"/>
        </w:rPr>
      </w:pPr>
      <w:r w:rsidRPr="0A2D0E64" w:rsidR="5E29C964">
        <w:rPr>
          <w:rFonts w:ascii="Arial" w:hAnsi="Arial" w:eastAsia="Calibri" w:cs="Arial"/>
          <w:noProof w:val="0"/>
          <w:color w:val="auto"/>
          <w:sz w:val="24"/>
          <w:szCs w:val="24"/>
          <w:lang w:val="fr-FR" w:eastAsia="ar-SA" w:bidi="ar-SA"/>
        </w:rPr>
        <w:t xml:space="preserve"> </w:t>
      </w:r>
    </w:p>
    <w:p w:rsidR="5E29C964" w:rsidP="0A2D0E64" w:rsidRDefault="5E29C964" w14:paraId="00B62889" w14:textId="332ABDAC">
      <w:pPr>
        <w:spacing w:before="0" w:beforeAutospacing="off" w:after="0" w:afterAutospacing="off"/>
        <w:jc w:val="both"/>
        <w:rPr>
          <w:rFonts w:ascii="Arial" w:hAnsi="Arial" w:cs="Arial"/>
          <w:noProof w:val="0"/>
          <w:sz w:val="24"/>
          <w:szCs w:val="24"/>
          <w:lang w:val="fr-FR"/>
        </w:rPr>
      </w:pPr>
      <w:r w:rsidRPr="0A2D0E64" w:rsidR="5E29C964">
        <w:rPr>
          <w:rFonts w:ascii="Arial" w:hAnsi="Arial" w:eastAsia="Calibri" w:cs="Arial"/>
          <w:noProof w:val="0"/>
          <w:color w:val="auto"/>
          <w:sz w:val="24"/>
          <w:szCs w:val="24"/>
          <w:lang w:val="fr-FR" w:eastAsia="ar-SA" w:bidi="ar-SA"/>
        </w:rPr>
        <w:t xml:space="preserve">Avantage </w:t>
      </w:r>
      <w:r w:rsidRPr="0A2D0E64" w:rsidR="5E29C964">
        <w:rPr>
          <w:rFonts w:ascii="Arial" w:hAnsi="Arial" w:eastAsia="Calibri" w:cs="Arial"/>
          <w:noProof w:val="0"/>
          <w:color w:val="auto"/>
          <w:sz w:val="24"/>
          <w:szCs w:val="24"/>
          <w:lang w:val="fr-FR" w:eastAsia="ar-SA" w:bidi="ar-SA"/>
        </w:rPr>
        <w:t>comparatif:</w:t>
      </w:r>
    </w:p>
    <w:p w:rsidR="5E29C964" w:rsidP="0A2D0E64" w:rsidRDefault="5E29C964" w14:paraId="49087488" w14:textId="5B867735">
      <w:pPr>
        <w:pStyle w:val="Paragraphedeliste"/>
        <w:numPr>
          <w:ilvl w:val="0"/>
          <w:numId w:val="30"/>
        </w:numPr>
        <w:spacing w:before="0" w:beforeAutospacing="off" w:after="0" w:afterAutospacing="off"/>
        <w:jc w:val="both"/>
        <w:rPr>
          <w:rFonts w:ascii="Arial" w:hAnsi="Arial" w:cs="Arial"/>
          <w:noProof w:val="0"/>
          <w:sz w:val="24"/>
          <w:szCs w:val="24"/>
          <w:lang w:val="fr-FR"/>
        </w:rPr>
      </w:pPr>
      <w:r w:rsidRPr="0A2D0E64" w:rsidR="5E29C964">
        <w:rPr>
          <w:rFonts w:ascii="Arial" w:hAnsi="Arial" w:eastAsia="Calibri" w:cs="Arial"/>
          <w:noProof w:val="0"/>
          <w:color w:val="auto"/>
          <w:sz w:val="24"/>
          <w:szCs w:val="24"/>
          <w:lang w:val="fr-FR" w:eastAsia="ar-SA" w:bidi="ar-SA"/>
        </w:rPr>
        <w:t xml:space="preserve">Maitrise de l’anglais </w:t>
      </w:r>
      <w:r w:rsidRPr="0A2D0E64" w:rsidR="5E29C964">
        <w:rPr>
          <w:rFonts w:ascii="Arial" w:hAnsi="Arial" w:eastAsia="Calibri" w:cs="Arial"/>
          <w:noProof w:val="0"/>
          <w:color w:val="auto"/>
          <w:sz w:val="24"/>
          <w:szCs w:val="24"/>
          <w:lang w:val="fr-FR" w:eastAsia="ar-SA" w:bidi="ar-SA"/>
        </w:rPr>
        <w:t>et</w:t>
      </w:r>
      <w:r w:rsidRPr="0A2D0E64" w:rsidR="5E29C964">
        <w:rPr>
          <w:rFonts w:ascii="Arial" w:hAnsi="Arial" w:eastAsia="Calibri" w:cs="Arial"/>
          <w:noProof w:val="0"/>
          <w:color w:val="auto"/>
          <w:sz w:val="24"/>
          <w:szCs w:val="24"/>
          <w:lang w:val="fr-FR" w:eastAsia="ar-SA" w:bidi="ar-SA"/>
        </w:rPr>
        <w:t xml:space="preserve"> du français</w:t>
      </w:r>
    </w:p>
    <w:p w:rsidR="0A2D0E64" w:rsidP="0A2D0E64" w:rsidRDefault="0A2D0E64" w14:paraId="41878E9E" w14:textId="1BED2690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</w:p>
    <w:p w:rsidRPr="00036009" w:rsidR="006C33CD" w:rsidP="0A2D0E64" w:rsidRDefault="006C33CD" w14:paraId="55FC5DC4" w14:textId="47CFD5FF">
      <w:pPr>
        <w:spacing w:after="200" w:line="276" w:lineRule="auto"/>
        <w:jc w:val="both"/>
        <w:rPr>
          <w:rFonts w:ascii="Arial" w:hAnsi="Arial" w:eastAsia="Arial" w:cs="Arial"/>
          <w:noProof w:val="0"/>
          <w:sz w:val="24"/>
          <w:szCs w:val="24"/>
          <w:lang w:val="fr-FR"/>
        </w:rPr>
      </w:pPr>
      <w:r w:rsidRPr="19F671D3" w:rsidR="006C33CD">
        <w:rPr>
          <w:rFonts w:ascii="Arial" w:hAnsi="Arial" w:cs="Arial"/>
          <w:sz w:val="24"/>
          <w:szCs w:val="24"/>
        </w:rPr>
        <w:t>Les candidat</w:t>
      </w:r>
      <w:r w:rsidRPr="19F671D3" w:rsidR="00360715">
        <w:rPr>
          <w:rFonts w:ascii="Arial" w:hAnsi="Arial" w:cs="Arial"/>
          <w:sz w:val="24"/>
          <w:szCs w:val="24"/>
        </w:rPr>
        <w:t>.e</w:t>
      </w:r>
      <w:r w:rsidRPr="19F671D3" w:rsidR="006C33CD">
        <w:rPr>
          <w:rFonts w:ascii="Arial" w:hAnsi="Arial" w:cs="Arial"/>
          <w:sz w:val="24"/>
          <w:szCs w:val="24"/>
        </w:rPr>
        <w:t xml:space="preserve">s devront envoyer l’ensemble de cette documentation en format électronique à </w:t>
      </w:r>
      <w:hyperlink r:id="R6183eb0535a64175">
        <w:r w:rsidRPr="19F671D3" w:rsidR="41CD2F1D">
          <w:rPr>
            <w:rStyle w:val="Lienhypertexte"/>
            <w:rFonts w:ascii="Arial" w:hAnsi="Arial" w:cs="Arial"/>
            <w:sz w:val="24"/>
            <w:szCs w:val="24"/>
          </w:rPr>
          <w:t>hsaqalli@premiere-urgence.org</w:t>
        </w:r>
      </w:hyperlink>
      <w:r w:rsidRPr="19F671D3" w:rsidR="41CD2F1D">
        <w:rPr>
          <w:rFonts w:ascii="Arial" w:hAnsi="Arial" w:cs="Arial"/>
          <w:sz w:val="24"/>
          <w:szCs w:val="24"/>
        </w:rPr>
        <w:t xml:space="preserve"> et </w:t>
      </w:r>
      <w:hyperlink r:id="R06b9ec29c00d438f">
        <w:r w:rsidRPr="19F671D3" w:rsidR="466DD0C4">
          <w:rPr>
            <w:rStyle w:val="Lienhypertexte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ltawfik@première-urgence.org</w:t>
        </w:r>
      </w:hyperlink>
      <w:r w:rsidRPr="19F671D3" w:rsidR="48FF39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9F671D3" w:rsidR="48FF39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</w:t>
      </w:r>
      <w:r w:rsidRPr="19F671D3" w:rsidR="48FF39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9F671D3" w:rsidR="48FF39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utilisant</w:t>
      </w:r>
      <w:r w:rsidRPr="19F671D3" w:rsidR="48FF39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9F671D3" w:rsidR="48FF39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l’objet</w:t>
      </w:r>
      <w:r w:rsidRPr="19F671D3" w:rsidR="48FF39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CONSULTANCEVBG</w:t>
      </w:r>
    </w:p>
    <w:p w:rsidRPr="00036009" w:rsidR="006C33CD" w:rsidP="19F671D3" w:rsidRDefault="006C33CD" w14:paraId="1EC4C0F3" w14:textId="109AE318">
      <w:pPr>
        <w:jc w:val="both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</w:p>
    <w:p w:rsidRPr="006C33CD" w:rsidR="00812B99" w:rsidP="00280B38" w:rsidRDefault="00621F6E" w14:paraId="09D604D2" w14:textId="22B7886D">
      <w:pPr>
        <w:jc w:val="both"/>
        <w:rPr>
          <w:rFonts w:cs="Arial"/>
        </w:rPr>
      </w:pPr>
      <w:r w:rsidRPr="19F671D3" w:rsidR="006C33CD">
        <w:rPr>
          <w:rFonts w:ascii="Arial" w:hAnsi="Arial" w:cs="Arial"/>
          <w:sz w:val="24"/>
          <w:szCs w:val="24"/>
        </w:rPr>
        <w:t xml:space="preserve">La date limite pour la présentation de dossiers sera le </w:t>
      </w:r>
      <w:commentRangeStart w:id="2"/>
      <w:r w:rsidRPr="19F671D3" w:rsidR="7EB9FFC7">
        <w:rPr>
          <w:rFonts w:ascii="Arial" w:hAnsi="Arial" w:cs="Arial"/>
          <w:b w:val="1"/>
          <w:bCs w:val="1"/>
          <w:sz w:val="24"/>
          <w:szCs w:val="24"/>
        </w:rPr>
        <w:t>1</w:t>
      </w:r>
      <w:r w:rsidRPr="19F671D3" w:rsidR="78C4A7BB">
        <w:rPr>
          <w:rFonts w:ascii="Arial" w:hAnsi="Arial" w:cs="Arial"/>
          <w:b w:val="1"/>
          <w:bCs w:val="1"/>
          <w:sz w:val="24"/>
          <w:szCs w:val="24"/>
        </w:rPr>
        <w:t>7</w:t>
      </w:r>
      <w:r w:rsidRPr="19F671D3" w:rsidR="7EB9FFC7">
        <w:rPr>
          <w:rFonts w:ascii="Arial" w:hAnsi="Arial" w:cs="Arial"/>
          <w:b w:val="1"/>
          <w:bCs w:val="1"/>
          <w:sz w:val="24"/>
          <w:szCs w:val="24"/>
        </w:rPr>
        <w:t xml:space="preserve"> mai </w:t>
      </w:r>
      <w:r w:rsidRPr="19F671D3" w:rsidR="00CA20B2">
        <w:rPr>
          <w:rFonts w:ascii="Arial" w:hAnsi="Arial" w:cs="Arial"/>
          <w:b w:val="1"/>
          <w:bCs w:val="1"/>
          <w:sz w:val="24"/>
          <w:szCs w:val="24"/>
        </w:rPr>
        <w:t>202</w:t>
      </w:r>
      <w:r w:rsidRPr="19F671D3" w:rsidR="00360715">
        <w:rPr>
          <w:rFonts w:ascii="Arial" w:hAnsi="Arial" w:cs="Arial"/>
          <w:b w:val="1"/>
          <w:bCs w:val="1"/>
          <w:sz w:val="24"/>
          <w:szCs w:val="24"/>
        </w:rPr>
        <w:t>6</w:t>
      </w:r>
      <w:r w:rsidRPr="19F671D3" w:rsidR="005A743D">
        <w:rPr>
          <w:rFonts w:ascii="Arial" w:hAnsi="Arial" w:cs="Arial"/>
          <w:b w:val="1"/>
          <w:bCs w:val="1"/>
          <w:sz w:val="24"/>
          <w:szCs w:val="24"/>
        </w:rPr>
        <w:t>.</w:t>
      </w:r>
      <w:commentRangeEnd w:id="2"/>
      <w:r>
        <w:rPr>
          <w:rStyle w:val="CommentReference"/>
        </w:rPr>
        <w:commentReference w:id="2"/>
      </w:r>
    </w:p>
    <w:sectPr w:rsidRPr="006C33CD" w:rsidR="00812B99" w:rsidSect="00DD0E27">
      <w:headerReference w:type="default" r:id="rId15"/>
      <w:footerReference w:type="default" r:id="rId16"/>
      <w:pgSz w:w="11906" w:h="16838" w:orient="portrait"/>
      <w:pgMar w:top="1417" w:right="1417" w:bottom="1417" w:left="1417" w:header="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LT" w:author="Lélia TAWFIK" w:date="2026-04-20T15:13:00Z" w:id="2">
    <w:p w:rsidR="00000000" w:rsidRDefault="00000000" w14:paraId="7FBA53BA" w14:textId="57826564">
      <w:r>
        <w:annotationRef/>
      </w:r>
      <w:r w:rsidRPr="047587F4">
        <w:t>à ajuster selon la date exacte de publication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FBA53B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5423829" w16cex:dateUtc="2026-04-20T13:1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BA53BA" w16cid:durableId="054238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051" w:rsidRDefault="00C23051" w14:paraId="111D37C8" w14:textId="77777777">
      <w:pPr>
        <w:spacing w:after="0" w:line="240" w:lineRule="auto"/>
      </w:pPr>
      <w:r>
        <w:separator/>
      </w:r>
    </w:p>
  </w:endnote>
  <w:endnote w:type="continuationSeparator" w:id="0">
    <w:p w:rsidR="00C23051" w:rsidRDefault="00C23051" w14:paraId="5B6BC0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Symbol">
    <w:altName w:val="Yu Gothic"/>
    <w:charset w:val="80"/>
    <w:family w:val="auto"/>
    <w:pitch w:val="default"/>
  </w:font>
  <w:font w:name="Interstate-Regular"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F03BB" w:rsidR="00D14C4E" w:rsidP="00C94644" w:rsidRDefault="00D14C4E" w14:paraId="7D26990F" w14:textId="51162D48">
    <w:pPr>
      <w:pStyle w:val="Pieddepage"/>
      <w:spacing w:after="0"/>
      <w:ind w:right="360"/>
      <w:rPr>
        <w:rFonts w:ascii="Arial" w:hAnsi="Arial"/>
        <w:b/>
        <w:color w:val="E2001A"/>
        <w:sz w:val="20"/>
        <w:szCs w:val="20"/>
      </w:rPr>
    </w:pPr>
    <w:r>
      <w:rPr>
        <w:rFonts w:ascii="Arial" w:hAnsi="Arial"/>
        <w:color w:val="000000"/>
        <w:sz w:val="20"/>
        <w:szCs w:val="20"/>
      </w:rPr>
      <w:t xml:space="preserve">TdR </w:t>
    </w:r>
    <w:r w:rsidR="006A302B">
      <w:rPr>
        <w:rFonts w:ascii="Arial" w:hAnsi="Arial"/>
        <w:color w:val="000000"/>
        <w:sz w:val="20"/>
        <w:szCs w:val="20"/>
      </w:rPr>
      <w:t xml:space="preserve">Consultance </w:t>
    </w:r>
    <w:r w:rsidR="00E34FE4">
      <w:rPr>
        <w:rFonts w:ascii="Arial" w:hAnsi="Arial"/>
        <w:color w:val="000000"/>
        <w:sz w:val="20"/>
        <w:szCs w:val="20"/>
      </w:rPr>
      <w:t>VBG</w:t>
    </w:r>
    <w:r w:rsidR="006A302B">
      <w:rPr>
        <w:rFonts w:ascii="Arial" w:hAnsi="Arial"/>
        <w:color w:val="000000"/>
        <w:sz w:val="20"/>
        <w:szCs w:val="20"/>
      </w:rPr>
      <w:t xml:space="preserve"> – Siège - 202</w:t>
    </w:r>
    <w:r w:rsidR="00E34FE4">
      <w:rPr>
        <w:rFonts w:ascii="Arial" w:hAnsi="Arial"/>
        <w:color w:val="000000"/>
        <w:sz w:val="20"/>
        <w:szCs w:val="20"/>
      </w:rPr>
      <w:t>6</w:t>
    </w:r>
    <w:r>
      <w:rPr>
        <w:rFonts w:ascii="Arial" w:hAnsi="Arial"/>
        <w:color w:val="000000"/>
        <w:sz w:val="20"/>
        <w:szCs w:val="20"/>
      </w:rPr>
      <w:tab/>
    </w:r>
    <w:r>
      <w:fldChar w:fldCharType="begin"/>
    </w:r>
    <w:r w:rsidRPr="00FF03BB">
      <w:instrText xml:space="preserve"> PAGE </w:instrText>
    </w:r>
    <w:r>
      <w:fldChar w:fldCharType="separate"/>
    </w:r>
    <w:r w:rsidR="009E6A25">
      <w:rPr>
        <w:noProof/>
      </w:rPr>
      <w:t>5</w:t>
    </w:r>
    <w:r>
      <w:rPr>
        <w:noProof/>
      </w:rPr>
      <w:fldChar w:fldCharType="end"/>
    </w:r>
  </w:p>
  <w:p w:rsidR="00D14C4E" w:rsidP="00C94644" w:rsidRDefault="00D14C4E" w14:paraId="4CCAD15B" w14:textId="6D1C95AD">
    <w:pPr>
      <w:pStyle w:val="Pieddepage"/>
      <w:spacing w:after="0"/>
      <w:ind w:right="360"/>
      <w:rPr>
        <w:rFonts w:ascii="Arial" w:hAnsi="Arial"/>
        <w:b/>
        <w:color w:val="E2001A"/>
        <w:sz w:val="20"/>
        <w:szCs w:val="20"/>
      </w:rPr>
    </w:pPr>
    <w:r>
      <w:rPr>
        <w:rFonts w:ascii="Arial" w:hAnsi="Arial"/>
        <w:b/>
        <w:color w:val="E2001A"/>
        <w:sz w:val="20"/>
        <w:szCs w:val="20"/>
      </w:rPr>
      <w:t>Première Urgence Internationale</w:t>
    </w:r>
  </w:p>
  <w:p w:rsidR="00D14C4E" w:rsidRDefault="00D14C4E" w14:paraId="1BCE621C" w14:textId="77777777">
    <w:pPr>
      <w:pStyle w:val="Pieddepag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051" w:rsidRDefault="00C23051" w14:paraId="4608B141" w14:textId="77777777">
      <w:pPr>
        <w:spacing w:after="0" w:line="240" w:lineRule="auto"/>
      </w:pPr>
      <w:r>
        <w:separator/>
      </w:r>
    </w:p>
  </w:footnote>
  <w:footnote w:type="continuationSeparator" w:id="0">
    <w:p w:rsidR="00C23051" w:rsidRDefault="00C23051" w14:paraId="4113B0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14C4E" w:rsidP="00C94644" w:rsidRDefault="00D14C4E" w14:paraId="5AC4D82D" w14:textId="77777777">
    <w:pPr>
      <w:pStyle w:val="En-tte"/>
      <w:jc w:val="center"/>
    </w:pPr>
    <w:r w:rsidRPr="000F6567">
      <w:rPr>
        <w:noProof/>
        <w:lang w:eastAsia="fr-FR"/>
      </w:rPr>
      <w:drawing>
        <wp:inline distT="0" distB="0" distL="0" distR="0" wp14:anchorId="5D826801" wp14:editId="6EDCCF18">
          <wp:extent cx="1915200" cy="748800"/>
          <wp:effectExtent l="0" t="0" r="8890" b="0"/>
          <wp:docPr id="11" name="Image 11" descr="\\nas01\proc_outils\04.COMMUNICATION\COM_Kit\FR\COM_Outils\COM_Graphisme\01_Logo_PUI\PUI_logo-fond-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01\proc_outils\04.COMMUNICATION\COM_Kit\FR\COM_Outils\COM_Graphisme\01_Logo_PUI\PUI_logo-fond-blan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4C4E" w:rsidRDefault="00D14C4E" w14:paraId="590E58F4" w14:textId="77777777">
    <w:pPr>
      <w:pStyle w:val="En-tte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9">
    <w:nsid w:val="44c417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9c3a3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UAMITItre2"/>
      <w:lvlText w:val="1.%1"/>
      <w:lvlJc w:val="left"/>
      <w:pPr>
        <w:tabs>
          <w:tab w:val="num" w:pos="0"/>
        </w:tabs>
        <w:ind w:left="1142" w:hanging="432"/>
      </w:pPr>
      <w:rPr>
        <w:b w:val="0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PUAMITitre1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4"/>
    <w:multiLevelType w:val="multilevel"/>
    <w:tmpl w:val="00000004"/>
    <w:name w:val="WW8Num9"/>
    <w:lvl w:ilvl="0">
      <w:start w:val="1"/>
      <w:numFmt w:val="none"/>
      <w:pStyle w:val="PUAMITitre3"/>
      <w:suff w:val="nothing"/>
      <w:lvlText w:val="2."/>
      <w:lvlJc w:val="left"/>
      <w:pPr>
        <w:tabs>
          <w:tab w:val="num" w:pos="0"/>
        </w:tabs>
        <w:ind w:left="360" w:hanging="360"/>
      </w:pPr>
      <w:rPr>
        <w:color w:val="FF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1.1.%4"/>
      <w:lvlJc w:val="left"/>
      <w:pPr>
        <w:tabs>
          <w:tab w:val="num" w:pos="0"/>
        </w:tabs>
        <w:ind w:left="1782" w:hanging="648"/>
      </w:pPr>
    </w:lvl>
    <w:lvl w:ilvl="4">
      <w:start w:val="1"/>
      <w:numFmt w:val="decimal"/>
      <w:lvlText w:val="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"/>
      <w:lvlJc w:val="left"/>
      <w:pPr>
        <w:tabs>
          <w:tab w:val="num" w:pos="431"/>
        </w:tabs>
        <w:ind w:left="1211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15"/>
    <w:lvl w:ilvl="0">
      <w:start w:val="1"/>
      <w:numFmt w:val="bullet"/>
      <w:lvlText w:val=""/>
      <w:lvlJc w:val="left"/>
      <w:pPr>
        <w:tabs>
          <w:tab w:val="num" w:pos="431"/>
        </w:tabs>
        <w:ind w:left="1211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8Num17"/>
    <w:lvl w:ilvl="0">
      <w:start w:val="3"/>
      <w:numFmt w:val="decimal"/>
      <w:lvlText w:val="%1."/>
      <w:lvlJc w:val="left"/>
      <w:pPr>
        <w:tabs>
          <w:tab w:val="num" w:pos="0"/>
        </w:tabs>
        <w:ind w:left="495" w:hanging="495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495" w:hanging="495"/>
      </w:pPr>
      <w:rPr>
        <w:b/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7" w15:restartNumberingAfterBreak="0">
    <w:nsid w:val="00000009"/>
    <w:multiLevelType w:val="multilevel"/>
    <w:tmpl w:val="8DDA64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  <w:color w:val="C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0000000A"/>
    <w:multiLevelType w:val="singleLevel"/>
    <w:tmpl w:val="0000000A"/>
    <w:name w:val="WW8Num1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23"/>
    <w:lvl w:ilvl="0">
      <w:numFmt w:val="bullet"/>
      <w:pStyle w:val="Style1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10" w15:restartNumberingAfterBreak="0">
    <w:nsid w:val="01F96402"/>
    <w:multiLevelType w:val="hybridMultilevel"/>
    <w:tmpl w:val="F7CC10D2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AC138EA"/>
    <w:multiLevelType w:val="hybridMultilevel"/>
    <w:tmpl w:val="3EEEA6BC"/>
    <w:lvl w:ilvl="0" w:tplc="2EE2E2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43EE7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CB26F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38C6D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080EF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E1E26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1A64E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B8C67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E76BC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0CC05E3C"/>
    <w:multiLevelType w:val="hybridMultilevel"/>
    <w:tmpl w:val="E7D21A64"/>
    <w:lvl w:ilvl="0" w:tplc="04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C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70488F"/>
    <w:multiLevelType w:val="hybridMultilevel"/>
    <w:tmpl w:val="520E6A52"/>
    <w:lvl w:ilvl="0" w:tplc="8138D454">
      <w:numFmt w:val="bullet"/>
      <w:lvlText w:val="-"/>
      <w:lvlJc w:val="left"/>
      <w:pPr>
        <w:ind w:left="720" w:hanging="360"/>
      </w:pPr>
      <w:rPr>
        <w:rFonts w:hint="default" w:ascii="Arial" w:hAnsi="Arial" w:eastAsia="Times" w:cs="Aria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A97566"/>
    <w:multiLevelType w:val="hybridMultilevel"/>
    <w:tmpl w:val="27C8665C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F5146B"/>
    <w:multiLevelType w:val="multilevel"/>
    <w:tmpl w:val="1EE6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4177B42"/>
    <w:multiLevelType w:val="hybridMultilevel"/>
    <w:tmpl w:val="E2C09994"/>
    <w:lvl w:ilvl="0" w:tplc="9D30EB36">
      <w:start w:val="14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D3626F"/>
    <w:multiLevelType w:val="multilevel"/>
    <w:tmpl w:val="F034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EBA0423"/>
    <w:multiLevelType w:val="multilevel"/>
    <w:tmpl w:val="E730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1D35466"/>
    <w:multiLevelType w:val="hybridMultilevel"/>
    <w:tmpl w:val="21A8706E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63573ED"/>
    <w:multiLevelType w:val="multilevel"/>
    <w:tmpl w:val="393A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D4979D8"/>
    <w:multiLevelType w:val="hybridMultilevel"/>
    <w:tmpl w:val="B2946C1E"/>
    <w:lvl w:ilvl="0" w:tplc="04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EAF2D28"/>
    <w:multiLevelType w:val="multilevel"/>
    <w:tmpl w:val="253E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FD2690"/>
    <w:multiLevelType w:val="hybridMultilevel"/>
    <w:tmpl w:val="4F3654D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A534D2E"/>
    <w:multiLevelType w:val="multilevel"/>
    <w:tmpl w:val="5B2E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0000F0F"/>
    <w:multiLevelType w:val="hybridMultilevel"/>
    <w:tmpl w:val="E5DA8388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0B13EF"/>
    <w:multiLevelType w:val="multilevel"/>
    <w:tmpl w:val="E68C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1E820DD"/>
    <w:multiLevelType w:val="multilevel"/>
    <w:tmpl w:val="0630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0">
    <w:abstractNumId w:val="29"/>
  </w:num>
  <w:num w:numId="29">
    <w:abstractNumId w:val="28"/>
  </w:num>
  <w:num w:numId="1" w16cid:durableId="1306084730">
    <w:abstractNumId w:val="0"/>
  </w:num>
  <w:num w:numId="2" w16cid:durableId="671101426">
    <w:abstractNumId w:val="1"/>
  </w:num>
  <w:num w:numId="3" w16cid:durableId="734356803">
    <w:abstractNumId w:val="2"/>
  </w:num>
  <w:num w:numId="4" w16cid:durableId="1017078095">
    <w:abstractNumId w:val="7"/>
  </w:num>
  <w:num w:numId="5" w16cid:durableId="911700289">
    <w:abstractNumId w:val="9"/>
  </w:num>
  <w:num w:numId="6" w16cid:durableId="1741099116">
    <w:abstractNumId w:val="25"/>
  </w:num>
  <w:num w:numId="7" w16cid:durableId="1284650515">
    <w:abstractNumId w:val="19"/>
  </w:num>
  <w:num w:numId="8" w16cid:durableId="1503276773">
    <w:abstractNumId w:val="12"/>
  </w:num>
  <w:num w:numId="9" w16cid:durableId="188953424">
    <w:abstractNumId w:val="14"/>
  </w:num>
  <w:num w:numId="10" w16cid:durableId="1177960231">
    <w:abstractNumId w:val="10"/>
  </w:num>
  <w:num w:numId="11" w16cid:durableId="1932273712">
    <w:abstractNumId w:val="21"/>
  </w:num>
  <w:num w:numId="12" w16cid:durableId="209465939">
    <w:abstractNumId w:val="16"/>
  </w:num>
  <w:num w:numId="13" w16cid:durableId="2066683595">
    <w:abstractNumId w:val="13"/>
  </w:num>
  <w:num w:numId="14" w16cid:durableId="296301073">
    <w:abstractNumId w:val="0"/>
  </w:num>
  <w:num w:numId="15" w16cid:durableId="1097943197">
    <w:abstractNumId w:val="23"/>
  </w:num>
  <w:num w:numId="16" w16cid:durableId="504396869">
    <w:abstractNumId w:val="22"/>
  </w:num>
  <w:num w:numId="17" w16cid:durableId="543905486">
    <w:abstractNumId w:val="17"/>
  </w:num>
  <w:num w:numId="18" w16cid:durableId="1287151992">
    <w:abstractNumId w:val="15"/>
  </w:num>
  <w:num w:numId="19" w16cid:durableId="1710455290">
    <w:abstractNumId w:val="27"/>
  </w:num>
  <w:num w:numId="20" w16cid:durableId="1624965238">
    <w:abstractNumId w:val="18"/>
  </w:num>
  <w:num w:numId="21" w16cid:durableId="2088528608">
    <w:abstractNumId w:val="24"/>
  </w:num>
  <w:num w:numId="22" w16cid:durableId="1787383641">
    <w:abstractNumId w:val="26"/>
  </w:num>
  <w:num w:numId="23" w16cid:durableId="685405924">
    <w:abstractNumId w:val="20"/>
  </w:num>
  <w:num w:numId="24" w16cid:durableId="944968286">
    <w:abstractNumId w:val="11"/>
  </w:num>
  <w:num w:numId="25" w16cid:durableId="2075815212">
    <w:abstractNumId w:val="0"/>
  </w:num>
  <w:num w:numId="26" w16cid:durableId="24648273">
    <w:abstractNumId w:val="0"/>
  </w:num>
  <w:num w:numId="27" w16cid:durableId="301232156">
    <w:abstractNumId w:val="0"/>
  </w:num>
  <w:num w:numId="28" w16cid:durableId="963927085">
    <w:abstractNumId w:val="0"/>
  </w:num>
  <w:numIdMacAtCleanup w:val="13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élia TAWFIK">
    <w15:presenceInfo w15:providerId="AD" w15:userId="S::ltawfik@premiere-urgence.org::329d7eef-c2f4-4276-9c1b-1b8265509d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52"/>
    <w:rsid w:val="00004032"/>
    <w:rsid w:val="00015673"/>
    <w:rsid w:val="000204AE"/>
    <w:rsid w:val="00023C77"/>
    <w:rsid w:val="0003361D"/>
    <w:rsid w:val="00036009"/>
    <w:rsid w:val="000409A6"/>
    <w:rsid w:val="00046553"/>
    <w:rsid w:val="00054B8C"/>
    <w:rsid w:val="00060CF5"/>
    <w:rsid w:val="00074486"/>
    <w:rsid w:val="0008317F"/>
    <w:rsid w:val="000A102E"/>
    <w:rsid w:val="000A7D08"/>
    <w:rsid w:val="000C06CC"/>
    <w:rsid w:val="000D4ED7"/>
    <w:rsid w:val="000E0E07"/>
    <w:rsid w:val="000F0827"/>
    <w:rsid w:val="000F29FC"/>
    <w:rsid w:val="000F403C"/>
    <w:rsid w:val="000F6567"/>
    <w:rsid w:val="00132204"/>
    <w:rsid w:val="001351CE"/>
    <w:rsid w:val="0013644F"/>
    <w:rsid w:val="0014420A"/>
    <w:rsid w:val="001507A8"/>
    <w:rsid w:val="0016250B"/>
    <w:rsid w:val="00167BC1"/>
    <w:rsid w:val="00172DC7"/>
    <w:rsid w:val="001748E2"/>
    <w:rsid w:val="001755E6"/>
    <w:rsid w:val="001972E2"/>
    <w:rsid w:val="00197FAB"/>
    <w:rsid w:val="001A522D"/>
    <w:rsid w:val="001A56DE"/>
    <w:rsid w:val="001C2300"/>
    <w:rsid w:val="001D2521"/>
    <w:rsid w:val="001D57B3"/>
    <w:rsid w:val="001E2A89"/>
    <w:rsid w:val="001E35FC"/>
    <w:rsid w:val="001F4A0E"/>
    <w:rsid w:val="00207911"/>
    <w:rsid w:val="00212FB0"/>
    <w:rsid w:val="002210A2"/>
    <w:rsid w:val="00233893"/>
    <w:rsid w:val="00265515"/>
    <w:rsid w:val="00275170"/>
    <w:rsid w:val="00276C2C"/>
    <w:rsid w:val="00280B38"/>
    <w:rsid w:val="002A0D12"/>
    <w:rsid w:val="002A2B71"/>
    <w:rsid w:val="002C7D99"/>
    <w:rsid w:val="002D6077"/>
    <w:rsid w:val="00301FDF"/>
    <w:rsid w:val="003035C9"/>
    <w:rsid w:val="00322E27"/>
    <w:rsid w:val="003248A9"/>
    <w:rsid w:val="00350EF7"/>
    <w:rsid w:val="00360715"/>
    <w:rsid w:val="00363F9B"/>
    <w:rsid w:val="00373A41"/>
    <w:rsid w:val="00377D00"/>
    <w:rsid w:val="0038029A"/>
    <w:rsid w:val="00385D14"/>
    <w:rsid w:val="00397F9A"/>
    <w:rsid w:val="003B45D4"/>
    <w:rsid w:val="003C32CD"/>
    <w:rsid w:val="003E02E3"/>
    <w:rsid w:val="003E0F4A"/>
    <w:rsid w:val="003F2E80"/>
    <w:rsid w:val="00407773"/>
    <w:rsid w:val="00416088"/>
    <w:rsid w:val="00427F84"/>
    <w:rsid w:val="00433964"/>
    <w:rsid w:val="0045564D"/>
    <w:rsid w:val="0046789D"/>
    <w:rsid w:val="00474E50"/>
    <w:rsid w:val="004773CF"/>
    <w:rsid w:val="0049384D"/>
    <w:rsid w:val="004A0F1E"/>
    <w:rsid w:val="004A2A30"/>
    <w:rsid w:val="004A4FA9"/>
    <w:rsid w:val="004B5EFF"/>
    <w:rsid w:val="004B73F5"/>
    <w:rsid w:val="004C7A0C"/>
    <w:rsid w:val="004F482F"/>
    <w:rsid w:val="004F4D76"/>
    <w:rsid w:val="004F4E9D"/>
    <w:rsid w:val="0050033C"/>
    <w:rsid w:val="00501347"/>
    <w:rsid w:val="005041B3"/>
    <w:rsid w:val="00514549"/>
    <w:rsid w:val="00534A08"/>
    <w:rsid w:val="005454F2"/>
    <w:rsid w:val="00554EC1"/>
    <w:rsid w:val="005609EB"/>
    <w:rsid w:val="005912C8"/>
    <w:rsid w:val="005A1C52"/>
    <w:rsid w:val="005A27A6"/>
    <w:rsid w:val="005A743D"/>
    <w:rsid w:val="005D2338"/>
    <w:rsid w:val="005D3713"/>
    <w:rsid w:val="005D77F9"/>
    <w:rsid w:val="005F2F3D"/>
    <w:rsid w:val="005F72FE"/>
    <w:rsid w:val="006062B9"/>
    <w:rsid w:val="00620000"/>
    <w:rsid w:val="00621F6E"/>
    <w:rsid w:val="0063651E"/>
    <w:rsid w:val="00637873"/>
    <w:rsid w:val="00644DE2"/>
    <w:rsid w:val="006506DA"/>
    <w:rsid w:val="006609EE"/>
    <w:rsid w:val="00682ACC"/>
    <w:rsid w:val="00691DB5"/>
    <w:rsid w:val="00697035"/>
    <w:rsid w:val="006A302B"/>
    <w:rsid w:val="006C33CD"/>
    <w:rsid w:val="006C446A"/>
    <w:rsid w:val="006C4ED0"/>
    <w:rsid w:val="006D3295"/>
    <w:rsid w:val="006D676C"/>
    <w:rsid w:val="006E3B38"/>
    <w:rsid w:val="006E7CAD"/>
    <w:rsid w:val="006F1C85"/>
    <w:rsid w:val="006F5B00"/>
    <w:rsid w:val="00701C44"/>
    <w:rsid w:val="007040DE"/>
    <w:rsid w:val="00750DDD"/>
    <w:rsid w:val="0075255C"/>
    <w:rsid w:val="00753E60"/>
    <w:rsid w:val="00754134"/>
    <w:rsid w:val="00756FB3"/>
    <w:rsid w:val="00762A57"/>
    <w:rsid w:val="00771644"/>
    <w:rsid w:val="0077561E"/>
    <w:rsid w:val="00776D34"/>
    <w:rsid w:val="00783384"/>
    <w:rsid w:val="00793EC6"/>
    <w:rsid w:val="007C017E"/>
    <w:rsid w:val="007C2BAD"/>
    <w:rsid w:val="007D2736"/>
    <w:rsid w:val="007D6C85"/>
    <w:rsid w:val="007E2494"/>
    <w:rsid w:val="008051AE"/>
    <w:rsid w:val="00812B99"/>
    <w:rsid w:val="008133C8"/>
    <w:rsid w:val="00832A9F"/>
    <w:rsid w:val="008402B9"/>
    <w:rsid w:val="00846371"/>
    <w:rsid w:val="00860D0A"/>
    <w:rsid w:val="00880889"/>
    <w:rsid w:val="008C1DBE"/>
    <w:rsid w:val="008D2AAC"/>
    <w:rsid w:val="008D5858"/>
    <w:rsid w:val="008E0E28"/>
    <w:rsid w:val="008E1574"/>
    <w:rsid w:val="008E4500"/>
    <w:rsid w:val="008E59E1"/>
    <w:rsid w:val="008F7D2B"/>
    <w:rsid w:val="00925AA0"/>
    <w:rsid w:val="00933808"/>
    <w:rsid w:val="00935C25"/>
    <w:rsid w:val="0094110A"/>
    <w:rsid w:val="00941C77"/>
    <w:rsid w:val="009431D7"/>
    <w:rsid w:val="009437EE"/>
    <w:rsid w:val="0094581F"/>
    <w:rsid w:val="009615DC"/>
    <w:rsid w:val="009627C8"/>
    <w:rsid w:val="00962A09"/>
    <w:rsid w:val="00965A05"/>
    <w:rsid w:val="00983B9B"/>
    <w:rsid w:val="009A4BFE"/>
    <w:rsid w:val="009B569D"/>
    <w:rsid w:val="009B6401"/>
    <w:rsid w:val="009C0A17"/>
    <w:rsid w:val="009C7D0B"/>
    <w:rsid w:val="009D47F7"/>
    <w:rsid w:val="009E228F"/>
    <w:rsid w:val="009E6A25"/>
    <w:rsid w:val="009E6EDC"/>
    <w:rsid w:val="00A11537"/>
    <w:rsid w:val="00A1629B"/>
    <w:rsid w:val="00A3095A"/>
    <w:rsid w:val="00A4251A"/>
    <w:rsid w:val="00A54D95"/>
    <w:rsid w:val="00A735CB"/>
    <w:rsid w:val="00A83CF3"/>
    <w:rsid w:val="00A96D40"/>
    <w:rsid w:val="00AA48F2"/>
    <w:rsid w:val="00AA71AE"/>
    <w:rsid w:val="00AB13D4"/>
    <w:rsid w:val="00AB7A59"/>
    <w:rsid w:val="00AD4B54"/>
    <w:rsid w:val="00AF0196"/>
    <w:rsid w:val="00B159F5"/>
    <w:rsid w:val="00B32075"/>
    <w:rsid w:val="00B37047"/>
    <w:rsid w:val="00B56D3D"/>
    <w:rsid w:val="00B673D8"/>
    <w:rsid w:val="00B80C12"/>
    <w:rsid w:val="00B91E5A"/>
    <w:rsid w:val="00B92BE1"/>
    <w:rsid w:val="00B93C02"/>
    <w:rsid w:val="00BA2D0C"/>
    <w:rsid w:val="00BA33ED"/>
    <w:rsid w:val="00BA5F55"/>
    <w:rsid w:val="00BB1DEF"/>
    <w:rsid w:val="00BC5FCE"/>
    <w:rsid w:val="00BD6D91"/>
    <w:rsid w:val="00BE1BA1"/>
    <w:rsid w:val="00BE64C5"/>
    <w:rsid w:val="00BF0308"/>
    <w:rsid w:val="00BF6DCC"/>
    <w:rsid w:val="00BF7B5C"/>
    <w:rsid w:val="00C0055F"/>
    <w:rsid w:val="00C0438F"/>
    <w:rsid w:val="00C103E5"/>
    <w:rsid w:val="00C153C0"/>
    <w:rsid w:val="00C205CA"/>
    <w:rsid w:val="00C23051"/>
    <w:rsid w:val="00C23E57"/>
    <w:rsid w:val="00C240E7"/>
    <w:rsid w:val="00C318F0"/>
    <w:rsid w:val="00C41C11"/>
    <w:rsid w:val="00C55C8F"/>
    <w:rsid w:val="00C5734F"/>
    <w:rsid w:val="00C80719"/>
    <w:rsid w:val="00C83D09"/>
    <w:rsid w:val="00C914F5"/>
    <w:rsid w:val="00C94644"/>
    <w:rsid w:val="00C971D9"/>
    <w:rsid w:val="00C97E52"/>
    <w:rsid w:val="00CA20B2"/>
    <w:rsid w:val="00CA2A78"/>
    <w:rsid w:val="00CB3477"/>
    <w:rsid w:val="00CB34A0"/>
    <w:rsid w:val="00CB70F2"/>
    <w:rsid w:val="00CC0470"/>
    <w:rsid w:val="00CC174A"/>
    <w:rsid w:val="00CC4916"/>
    <w:rsid w:val="00CD2655"/>
    <w:rsid w:val="00CD3B46"/>
    <w:rsid w:val="00CE080E"/>
    <w:rsid w:val="00CE3F3D"/>
    <w:rsid w:val="00CE78BB"/>
    <w:rsid w:val="00CF53D0"/>
    <w:rsid w:val="00CF69CE"/>
    <w:rsid w:val="00D0468D"/>
    <w:rsid w:val="00D069BA"/>
    <w:rsid w:val="00D0766C"/>
    <w:rsid w:val="00D13363"/>
    <w:rsid w:val="00D14C4E"/>
    <w:rsid w:val="00D36F47"/>
    <w:rsid w:val="00D40E8D"/>
    <w:rsid w:val="00D4237A"/>
    <w:rsid w:val="00D42D25"/>
    <w:rsid w:val="00D44DD1"/>
    <w:rsid w:val="00D467E8"/>
    <w:rsid w:val="00D47FA8"/>
    <w:rsid w:val="00D705CA"/>
    <w:rsid w:val="00D749B2"/>
    <w:rsid w:val="00D753AD"/>
    <w:rsid w:val="00D81E09"/>
    <w:rsid w:val="00D90611"/>
    <w:rsid w:val="00D9488F"/>
    <w:rsid w:val="00D97818"/>
    <w:rsid w:val="00DA15A4"/>
    <w:rsid w:val="00DA1C8E"/>
    <w:rsid w:val="00DA4369"/>
    <w:rsid w:val="00DA7873"/>
    <w:rsid w:val="00DB71C8"/>
    <w:rsid w:val="00DD0E27"/>
    <w:rsid w:val="00DD1EA0"/>
    <w:rsid w:val="00DD7A50"/>
    <w:rsid w:val="00DF27EE"/>
    <w:rsid w:val="00DF4404"/>
    <w:rsid w:val="00DF5E2F"/>
    <w:rsid w:val="00E07A2E"/>
    <w:rsid w:val="00E2072E"/>
    <w:rsid w:val="00E30841"/>
    <w:rsid w:val="00E327EA"/>
    <w:rsid w:val="00E33596"/>
    <w:rsid w:val="00E34FE4"/>
    <w:rsid w:val="00E4392B"/>
    <w:rsid w:val="00E478D2"/>
    <w:rsid w:val="00E5202B"/>
    <w:rsid w:val="00E62551"/>
    <w:rsid w:val="00E7063D"/>
    <w:rsid w:val="00E8398A"/>
    <w:rsid w:val="00E86FBD"/>
    <w:rsid w:val="00E978DF"/>
    <w:rsid w:val="00EA1D7D"/>
    <w:rsid w:val="00EA3699"/>
    <w:rsid w:val="00EA70DC"/>
    <w:rsid w:val="00EC3A0B"/>
    <w:rsid w:val="00EF00BA"/>
    <w:rsid w:val="00F01F44"/>
    <w:rsid w:val="00F03237"/>
    <w:rsid w:val="00F03C8D"/>
    <w:rsid w:val="00F05553"/>
    <w:rsid w:val="00F06211"/>
    <w:rsid w:val="00F14708"/>
    <w:rsid w:val="00F1649F"/>
    <w:rsid w:val="00F20314"/>
    <w:rsid w:val="00F24DF6"/>
    <w:rsid w:val="00F26B5A"/>
    <w:rsid w:val="00F43DAC"/>
    <w:rsid w:val="00F546FB"/>
    <w:rsid w:val="00F60C61"/>
    <w:rsid w:val="00F8262A"/>
    <w:rsid w:val="00F85514"/>
    <w:rsid w:val="00F95926"/>
    <w:rsid w:val="00FA2D30"/>
    <w:rsid w:val="00FB1A6E"/>
    <w:rsid w:val="00FB40A8"/>
    <w:rsid w:val="00FB49FD"/>
    <w:rsid w:val="00FC21A4"/>
    <w:rsid w:val="00FF03BB"/>
    <w:rsid w:val="00FF0DFB"/>
    <w:rsid w:val="00FF3656"/>
    <w:rsid w:val="01507ED7"/>
    <w:rsid w:val="01BF509B"/>
    <w:rsid w:val="03BB5DD0"/>
    <w:rsid w:val="0530E235"/>
    <w:rsid w:val="05415619"/>
    <w:rsid w:val="056B09F9"/>
    <w:rsid w:val="05AB98F2"/>
    <w:rsid w:val="07D0810C"/>
    <w:rsid w:val="0850A001"/>
    <w:rsid w:val="0A004D52"/>
    <w:rsid w:val="0A2D0E64"/>
    <w:rsid w:val="0B2C69CF"/>
    <w:rsid w:val="0B60531E"/>
    <w:rsid w:val="0BEC989A"/>
    <w:rsid w:val="0C3CA2CF"/>
    <w:rsid w:val="0D0E956D"/>
    <w:rsid w:val="0DF7A6ED"/>
    <w:rsid w:val="0E1F1504"/>
    <w:rsid w:val="0ED75BF5"/>
    <w:rsid w:val="0F0EA82B"/>
    <w:rsid w:val="0F6204FE"/>
    <w:rsid w:val="0FE7AEDA"/>
    <w:rsid w:val="0FFA8DCD"/>
    <w:rsid w:val="10D13CD8"/>
    <w:rsid w:val="1309B240"/>
    <w:rsid w:val="153EBF7E"/>
    <w:rsid w:val="156399E6"/>
    <w:rsid w:val="165A4C2E"/>
    <w:rsid w:val="1886BD1B"/>
    <w:rsid w:val="18BFD3AD"/>
    <w:rsid w:val="19F671D3"/>
    <w:rsid w:val="1C5F2AAC"/>
    <w:rsid w:val="1D005912"/>
    <w:rsid w:val="1D48F2E0"/>
    <w:rsid w:val="1D4A6521"/>
    <w:rsid w:val="1E42B263"/>
    <w:rsid w:val="1E869DA2"/>
    <w:rsid w:val="1EB49E0C"/>
    <w:rsid w:val="1F44C499"/>
    <w:rsid w:val="20351D22"/>
    <w:rsid w:val="20C01E29"/>
    <w:rsid w:val="2267BB8B"/>
    <w:rsid w:val="230AA331"/>
    <w:rsid w:val="23C43A71"/>
    <w:rsid w:val="25391CD9"/>
    <w:rsid w:val="256AACC7"/>
    <w:rsid w:val="2608B2B6"/>
    <w:rsid w:val="2799B673"/>
    <w:rsid w:val="27AC16B0"/>
    <w:rsid w:val="27BAC0C4"/>
    <w:rsid w:val="281E76DD"/>
    <w:rsid w:val="290154FF"/>
    <w:rsid w:val="29335ADD"/>
    <w:rsid w:val="2BF6B061"/>
    <w:rsid w:val="2CC28C79"/>
    <w:rsid w:val="2D0B0EAC"/>
    <w:rsid w:val="2D305D66"/>
    <w:rsid w:val="2DF1F0B0"/>
    <w:rsid w:val="2E1FAFF1"/>
    <w:rsid w:val="2F6467B1"/>
    <w:rsid w:val="301442A0"/>
    <w:rsid w:val="30298B0A"/>
    <w:rsid w:val="303BF3BB"/>
    <w:rsid w:val="30DDC06C"/>
    <w:rsid w:val="31E5415F"/>
    <w:rsid w:val="32293B4B"/>
    <w:rsid w:val="32DDB70F"/>
    <w:rsid w:val="3357E955"/>
    <w:rsid w:val="33E7D0AC"/>
    <w:rsid w:val="34436F81"/>
    <w:rsid w:val="3526DCE3"/>
    <w:rsid w:val="35814E00"/>
    <w:rsid w:val="369A4C03"/>
    <w:rsid w:val="36A4E52B"/>
    <w:rsid w:val="379931B2"/>
    <w:rsid w:val="37A70BE5"/>
    <w:rsid w:val="387FD08B"/>
    <w:rsid w:val="3891AC8F"/>
    <w:rsid w:val="3A24465E"/>
    <w:rsid w:val="3BCDD9C7"/>
    <w:rsid w:val="3C07D8DF"/>
    <w:rsid w:val="3C8442D7"/>
    <w:rsid w:val="3D15FA0A"/>
    <w:rsid w:val="3D7D135A"/>
    <w:rsid w:val="3F1DA1E3"/>
    <w:rsid w:val="3F89D39E"/>
    <w:rsid w:val="3FD67959"/>
    <w:rsid w:val="40214A27"/>
    <w:rsid w:val="40672874"/>
    <w:rsid w:val="40A8265D"/>
    <w:rsid w:val="40B618D1"/>
    <w:rsid w:val="41CD2F1D"/>
    <w:rsid w:val="42C862EA"/>
    <w:rsid w:val="42FC4360"/>
    <w:rsid w:val="44157159"/>
    <w:rsid w:val="4598E5CE"/>
    <w:rsid w:val="45EEA89B"/>
    <w:rsid w:val="466DD0C4"/>
    <w:rsid w:val="476B2569"/>
    <w:rsid w:val="476C131D"/>
    <w:rsid w:val="48FF3953"/>
    <w:rsid w:val="4AFD2F56"/>
    <w:rsid w:val="4B2F7CEE"/>
    <w:rsid w:val="4B9E5436"/>
    <w:rsid w:val="4C2B0A19"/>
    <w:rsid w:val="4C893CA6"/>
    <w:rsid w:val="4CA0BD45"/>
    <w:rsid w:val="4CA8E6E9"/>
    <w:rsid w:val="4D709E43"/>
    <w:rsid w:val="4DCD0E21"/>
    <w:rsid w:val="5162C0DE"/>
    <w:rsid w:val="51C0A275"/>
    <w:rsid w:val="5638B167"/>
    <w:rsid w:val="56B5B4FB"/>
    <w:rsid w:val="57D1C068"/>
    <w:rsid w:val="58D7FFD0"/>
    <w:rsid w:val="599CA48F"/>
    <w:rsid w:val="5BBC7386"/>
    <w:rsid w:val="5C69E9A5"/>
    <w:rsid w:val="5C6CEAAA"/>
    <w:rsid w:val="5D704F83"/>
    <w:rsid w:val="5D7D88EC"/>
    <w:rsid w:val="5E29C964"/>
    <w:rsid w:val="5E55076B"/>
    <w:rsid w:val="5F115347"/>
    <w:rsid w:val="5F4FFAAC"/>
    <w:rsid w:val="603E6D2C"/>
    <w:rsid w:val="6081AAC4"/>
    <w:rsid w:val="60954D0E"/>
    <w:rsid w:val="60C7DF47"/>
    <w:rsid w:val="62F12540"/>
    <w:rsid w:val="640C1E42"/>
    <w:rsid w:val="6429CF73"/>
    <w:rsid w:val="64BB06D8"/>
    <w:rsid w:val="65D0DC53"/>
    <w:rsid w:val="6623BC41"/>
    <w:rsid w:val="674FACD5"/>
    <w:rsid w:val="676E4C95"/>
    <w:rsid w:val="679763E2"/>
    <w:rsid w:val="67B8F311"/>
    <w:rsid w:val="6894C414"/>
    <w:rsid w:val="6A9DE1A1"/>
    <w:rsid w:val="6B342BB8"/>
    <w:rsid w:val="6B4CDFB8"/>
    <w:rsid w:val="6B52A178"/>
    <w:rsid w:val="6B6A7A56"/>
    <w:rsid w:val="6C467EC8"/>
    <w:rsid w:val="6C940AE2"/>
    <w:rsid w:val="6CAA706B"/>
    <w:rsid w:val="6DA7A7C7"/>
    <w:rsid w:val="6DED1F78"/>
    <w:rsid w:val="6E070996"/>
    <w:rsid w:val="6E1CEB1E"/>
    <w:rsid w:val="6E371FFF"/>
    <w:rsid w:val="6F18C280"/>
    <w:rsid w:val="6F1E7EFB"/>
    <w:rsid w:val="6FB9D382"/>
    <w:rsid w:val="705EBB62"/>
    <w:rsid w:val="71431511"/>
    <w:rsid w:val="723A5D5F"/>
    <w:rsid w:val="7328E026"/>
    <w:rsid w:val="737A3F9B"/>
    <w:rsid w:val="740EF083"/>
    <w:rsid w:val="76C49E3D"/>
    <w:rsid w:val="7754F847"/>
    <w:rsid w:val="778EE06D"/>
    <w:rsid w:val="78C4A7BB"/>
    <w:rsid w:val="7BBEB08A"/>
    <w:rsid w:val="7C36079E"/>
    <w:rsid w:val="7CDA01A0"/>
    <w:rsid w:val="7D5DF73C"/>
    <w:rsid w:val="7D7301F8"/>
    <w:rsid w:val="7DC96594"/>
    <w:rsid w:val="7E93255D"/>
    <w:rsid w:val="7EB9F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B43252"/>
  <w15:docId w15:val="{5D96E816-20D5-4DFA-9C60-C1671E48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fr-FR" w:eastAsia="ar-SA"/>
    </w:rPr>
  </w:style>
  <w:style w:type="paragraph" w:styleId="Titre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WW8Num1z0" w:customStyle="1">
    <w:name w:val="WW8Num1z0"/>
    <w:rPr>
      <w:rFonts w:ascii="Wingdings" w:hAnsi="Wingdings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3" w:customStyle="1">
    <w:name w:val="WW8Num1z3"/>
    <w:rPr>
      <w:rFonts w:ascii="Symbol" w:hAnsi="Symbol"/>
    </w:rPr>
  </w:style>
  <w:style w:type="character" w:styleId="WW8Num2z0" w:customStyle="1">
    <w:name w:val="WW8Num2z0"/>
    <w:rPr>
      <w:color w:val="auto"/>
    </w:rPr>
  </w:style>
  <w:style w:type="character" w:styleId="WW8Num3z0" w:customStyle="1">
    <w:name w:val="WW8Num3z0"/>
    <w:rPr>
      <w:b/>
      <w:color w:val="auto"/>
      <w:sz w:val="36"/>
      <w:szCs w:val="36"/>
    </w:rPr>
  </w:style>
  <w:style w:type="character" w:styleId="WW8Num3z1" w:customStyle="1">
    <w:name w:val="WW8Num3z1"/>
    <w:rPr>
      <w:b/>
      <w:color w:val="FF0000"/>
      <w:sz w:val="24"/>
    </w:rPr>
  </w:style>
  <w:style w:type="character" w:styleId="WW8Num4z0" w:customStyle="1">
    <w:name w:val="WW8Num4z0"/>
    <w:rPr>
      <w:rFonts w:ascii="Wingdings" w:hAnsi="Wingdings"/>
    </w:rPr>
  </w:style>
  <w:style w:type="character" w:styleId="WW8Num4z1" w:customStyle="1">
    <w:name w:val="WW8Num4z1"/>
    <w:rPr>
      <w:rFonts w:ascii="Courier New" w:hAnsi="Courier New" w:cs="Courier New"/>
    </w:rPr>
  </w:style>
  <w:style w:type="character" w:styleId="WW8Num4z3" w:customStyle="1">
    <w:name w:val="WW8Num4z3"/>
    <w:rPr>
      <w:rFonts w:ascii="Symbol" w:hAnsi="Symbol"/>
    </w:rPr>
  </w:style>
  <w:style w:type="character" w:styleId="WW8Num5z0" w:customStyle="1">
    <w:name w:val="WW8Num5z0"/>
    <w:rPr>
      <w:rFonts w:ascii="Wingdings" w:hAnsi="Wingdings"/>
    </w:rPr>
  </w:style>
  <w:style w:type="character" w:styleId="WW8Num5z1" w:customStyle="1">
    <w:name w:val="WW8Num5z1"/>
    <w:rPr>
      <w:rFonts w:ascii="Courier New" w:hAnsi="Courier New" w:cs="Courier New"/>
    </w:rPr>
  </w:style>
  <w:style w:type="character" w:styleId="WW8Num5z3" w:customStyle="1">
    <w:name w:val="WW8Num5z3"/>
    <w:rPr>
      <w:rFonts w:ascii="Symbol" w:hAnsi="Symbol"/>
    </w:rPr>
  </w:style>
  <w:style w:type="character" w:styleId="WW8Num6z0" w:customStyle="1">
    <w:name w:val="WW8Num6z0"/>
    <w:rPr>
      <w:rFonts w:ascii="Wingdings" w:hAnsi="Wingdings"/>
    </w:rPr>
  </w:style>
  <w:style w:type="character" w:styleId="WW8Num6z1" w:customStyle="1">
    <w:name w:val="WW8Num6z1"/>
    <w:rPr>
      <w:rFonts w:ascii="Courier New" w:hAnsi="Courier New" w:cs="Courier New"/>
    </w:rPr>
  </w:style>
  <w:style w:type="character" w:styleId="WW8Num6z3" w:customStyle="1">
    <w:name w:val="WW8Num6z3"/>
    <w:rPr>
      <w:rFonts w:ascii="Symbol" w:hAnsi="Symbol"/>
    </w:rPr>
  </w:style>
  <w:style w:type="character" w:styleId="WW8Num7z0" w:customStyle="1">
    <w:name w:val="WW8Num7z0"/>
    <w:rPr>
      <w:rFonts w:ascii="Wingdings" w:hAnsi="Wingdings"/>
    </w:rPr>
  </w:style>
  <w:style w:type="character" w:styleId="WW8Num7z1" w:customStyle="1">
    <w:name w:val="WW8Num7z1"/>
    <w:rPr>
      <w:rFonts w:ascii="Courier New" w:hAnsi="Courier New" w:cs="Courier New"/>
    </w:rPr>
  </w:style>
  <w:style w:type="character" w:styleId="WW8Num7z3" w:customStyle="1">
    <w:name w:val="WW8Num7z3"/>
    <w:rPr>
      <w:rFonts w:ascii="Symbol" w:hAnsi="Symbol"/>
    </w:rPr>
  </w:style>
  <w:style w:type="character" w:styleId="WW8Num8z1" w:customStyle="1">
    <w:name w:val="WW8Num8z1"/>
    <w:rPr>
      <w:b/>
      <w:color w:val="FF0000"/>
      <w:sz w:val="24"/>
    </w:rPr>
  </w:style>
  <w:style w:type="character" w:styleId="WW8Num9z0" w:customStyle="1">
    <w:name w:val="WW8Num9z0"/>
    <w:rPr>
      <w:color w:val="FF0000"/>
    </w:rPr>
  </w:style>
  <w:style w:type="character" w:styleId="WW8Num10z0" w:customStyle="1">
    <w:name w:val="WW8Num10z0"/>
    <w:rPr>
      <w:rFonts w:ascii="Wingdings" w:hAnsi="Wingdings"/>
    </w:rPr>
  </w:style>
  <w:style w:type="character" w:styleId="WW8Num10z1" w:customStyle="1">
    <w:name w:val="WW8Num10z1"/>
    <w:rPr>
      <w:rFonts w:ascii="Courier New" w:hAnsi="Courier New" w:cs="Courier New"/>
    </w:rPr>
  </w:style>
  <w:style w:type="character" w:styleId="WW8Num10z3" w:customStyle="1">
    <w:name w:val="WW8Num10z3"/>
    <w:rPr>
      <w:rFonts w:ascii="Symbol" w:hAnsi="Symbol"/>
    </w:rPr>
  </w:style>
  <w:style w:type="character" w:styleId="WW8Num11z0" w:customStyle="1">
    <w:name w:val="WW8Num11z0"/>
    <w:rPr>
      <w:rFonts w:ascii="Arial" w:hAnsi="Arial" w:eastAsia="SimSun" w:cs="Arial"/>
    </w:rPr>
  </w:style>
  <w:style w:type="character" w:styleId="WW8Num11z1" w:customStyle="1">
    <w:name w:val="WW8Num11z1"/>
    <w:rPr>
      <w:rFonts w:ascii="Courier New" w:hAnsi="Courier New" w:cs="Courier New"/>
    </w:rPr>
  </w:style>
  <w:style w:type="character" w:styleId="WW8Num11z2" w:customStyle="1">
    <w:name w:val="WW8Num11z2"/>
    <w:rPr>
      <w:rFonts w:ascii="Wingdings" w:hAnsi="Wingdings"/>
    </w:rPr>
  </w:style>
  <w:style w:type="character" w:styleId="WW8Num11z3" w:customStyle="1">
    <w:name w:val="WW8Num11z3"/>
    <w:rPr>
      <w:rFonts w:ascii="Symbol" w:hAnsi="Symbol"/>
    </w:rPr>
  </w:style>
  <w:style w:type="character" w:styleId="WW8Num12z0" w:customStyle="1">
    <w:name w:val="WW8Num12z0"/>
    <w:rPr>
      <w:rFonts w:ascii="Wingdings" w:hAnsi="Wingdings"/>
    </w:rPr>
  </w:style>
  <w:style w:type="character" w:styleId="WW8Num12z1" w:customStyle="1">
    <w:name w:val="WW8Num12z1"/>
    <w:rPr>
      <w:rFonts w:ascii="Courier New" w:hAnsi="Courier New" w:cs="Courier New"/>
    </w:rPr>
  </w:style>
  <w:style w:type="character" w:styleId="WW8Num12z3" w:customStyle="1">
    <w:name w:val="WW8Num12z3"/>
    <w:rPr>
      <w:rFonts w:ascii="Symbol" w:hAnsi="Symbol"/>
    </w:rPr>
  </w:style>
  <w:style w:type="character" w:styleId="WW8Num13z0" w:customStyle="1">
    <w:name w:val="WW8Num13z0"/>
    <w:rPr>
      <w:rFonts w:ascii="Wingdings" w:hAnsi="Wingdings"/>
    </w:rPr>
  </w:style>
  <w:style w:type="character" w:styleId="WW8Num13z1" w:customStyle="1">
    <w:name w:val="WW8Num13z1"/>
    <w:rPr>
      <w:rFonts w:ascii="Courier New" w:hAnsi="Courier New" w:cs="Courier New"/>
    </w:rPr>
  </w:style>
  <w:style w:type="character" w:styleId="WW8Num13z3" w:customStyle="1">
    <w:name w:val="WW8Num13z3"/>
    <w:rPr>
      <w:rFonts w:ascii="Symbol" w:hAnsi="Symbol"/>
    </w:rPr>
  </w:style>
  <w:style w:type="character" w:styleId="WW8Num14z0" w:customStyle="1">
    <w:name w:val="WW8Num14z0"/>
    <w:rPr>
      <w:rFonts w:ascii="Wingdings" w:hAnsi="Wingdings"/>
    </w:rPr>
  </w:style>
  <w:style w:type="character" w:styleId="WW8Num14z1" w:customStyle="1">
    <w:name w:val="WW8Num14z1"/>
    <w:rPr>
      <w:rFonts w:ascii="Courier New" w:hAnsi="Courier New" w:cs="Courier New"/>
    </w:rPr>
  </w:style>
  <w:style w:type="character" w:styleId="WW8Num14z3" w:customStyle="1">
    <w:name w:val="WW8Num14z3"/>
    <w:rPr>
      <w:rFonts w:ascii="Symbol" w:hAnsi="Symbol"/>
    </w:rPr>
  </w:style>
  <w:style w:type="character" w:styleId="WW8Num15z0" w:customStyle="1">
    <w:name w:val="WW8Num15z0"/>
    <w:rPr>
      <w:rFonts w:ascii="Wingdings" w:hAnsi="Wingdings"/>
    </w:rPr>
  </w:style>
  <w:style w:type="character" w:styleId="WW8Num15z1" w:customStyle="1">
    <w:name w:val="WW8Num15z1"/>
    <w:rPr>
      <w:rFonts w:ascii="Courier New" w:hAnsi="Courier New" w:cs="Courier New"/>
    </w:rPr>
  </w:style>
  <w:style w:type="character" w:styleId="WW8Num15z3" w:customStyle="1">
    <w:name w:val="WW8Num15z3"/>
    <w:rPr>
      <w:rFonts w:ascii="Symbol" w:hAnsi="Symbol"/>
    </w:rPr>
  </w:style>
  <w:style w:type="character" w:styleId="WW8Num16z0" w:customStyle="1">
    <w:name w:val="WW8Num16z0"/>
    <w:rPr>
      <w:rFonts w:ascii="Symbol" w:hAnsi="Symbol"/>
    </w:rPr>
  </w:style>
  <w:style w:type="character" w:styleId="WW8Num16z1" w:customStyle="1">
    <w:name w:val="WW8Num16z1"/>
    <w:rPr>
      <w:rFonts w:ascii="Courier New" w:hAnsi="Courier New" w:cs="Courier New"/>
    </w:rPr>
  </w:style>
  <w:style w:type="character" w:styleId="WW8Num16z2" w:customStyle="1">
    <w:name w:val="WW8Num16z2"/>
    <w:rPr>
      <w:rFonts w:ascii="Wingdings" w:hAnsi="Wingdings"/>
    </w:rPr>
  </w:style>
  <w:style w:type="character" w:styleId="WW8Num17z0" w:customStyle="1">
    <w:name w:val="WW8Num17z0"/>
    <w:rPr>
      <w:b/>
    </w:rPr>
  </w:style>
  <w:style w:type="character" w:styleId="WW8Num17z1" w:customStyle="1">
    <w:name w:val="WW8Num17z1"/>
    <w:rPr>
      <w:b/>
      <w:color w:val="FF0000"/>
      <w:sz w:val="24"/>
      <w:szCs w:val="24"/>
    </w:rPr>
  </w:style>
  <w:style w:type="character" w:styleId="WW8Num17z2" w:customStyle="1">
    <w:name w:val="WW8Num17z2"/>
    <w:rPr>
      <w:b/>
      <w:color w:val="auto"/>
      <w:sz w:val="20"/>
      <w:szCs w:val="20"/>
    </w:rPr>
  </w:style>
  <w:style w:type="character" w:styleId="WW8Num19z0" w:customStyle="1">
    <w:name w:val="WW8Num19z0"/>
    <w:rPr>
      <w:rFonts w:ascii="Wingdings" w:hAnsi="Wingdings"/>
    </w:rPr>
  </w:style>
  <w:style w:type="character" w:styleId="WW8Num19z1" w:customStyle="1">
    <w:name w:val="WW8Num19z1"/>
    <w:rPr>
      <w:rFonts w:ascii="Courier New" w:hAnsi="Courier New" w:cs="Courier New"/>
    </w:rPr>
  </w:style>
  <w:style w:type="character" w:styleId="WW8Num19z3" w:customStyle="1">
    <w:name w:val="WW8Num19z3"/>
    <w:rPr>
      <w:rFonts w:ascii="Symbol" w:hAnsi="Symbol"/>
    </w:rPr>
  </w:style>
  <w:style w:type="character" w:styleId="WW8Num20z0" w:customStyle="1">
    <w:name w:val="WW8Num20z0"/>
    <w:rPr>
      <w:rFonts w:ascii="Wingdings" w:hAnsi="Wingdings"/>
    </w:rPr>
  </w:style>
  <w:style w:type="character" w:styleId="WW8Num20z1" w:customStyle="1">
    <w:name w:val="WW8Num20z1"/>
    <w:rPr>
      <w:rFonts w:ascii="Courier New" w:hAnsi="Courier New" w:cs="Courier New"/>
    </w:rPr>
  </w:style>
  <w:style w:type="character" w:styleId="WW8Num20z3" w:customStyle="1">
    <w:name w:val="WW8Num20z3"/>
    <w:rPr>
      <w:rFonts w:ascii="Symbol" w:hAnsi="Symbol"/>
    </w:rPr>
  </w:style>
  <w:style w:type="character" w:styleId="WW8Num21z0" w:customStyle="1">
    <w:name w:val="WW8Num21z0"/>
    <w:rPr>
      <w:color w:val="FF0000"/>
    </w:rPr>
  </w:style>
  <w:style w:type="character" w:styleId="WW8Num21z1" w:customStyle="1">
    <w:name w:val="WW8Num21z1"/>
    <w:rPr>
      <w:b w:val="0"/>
    </w:rPr>
  </w:style>
  <w:style w:type="character" w:styleId="WW8Num22z0" w:customStyle="1">
    <w:name w:val="WW8Num22z0"/>
    <w:rPr>
      <w:rFonts w:ascii="Wingdings" w:hAnsi="Wingdings"/>
    </w:rPr>
  </w:style>
  <w:style w:type="character" w:styleId="WW8Num22z1" w:customStyle="1">
    <w:name w:val="WW8Num22z1"/>
    <w:rPr>
      <w:rFonts w:ascii="Courier New" w:hAnsi="Courier New" w:cs="Courier New"/>
    </w:rPr>
  </w:style>
  <w:style w:type="character" w:styleId="WW8Num22z3" w:customStyle="1">
    <w:name w:val="WW8Num22z3"/>
    <w:rPr>
      <w:rFonts w:ascii="Symbol" w:hAnsi="Symbol"/>
    </w:rPr>
  </w:style>
  <w:style w:type="character" w:styleId="WW8Num23z0" w:customStyle="1">
    <w:name w:val="WW8Num23z0"/>
    <w:rPr>
      <w:rFonts w:ascii="Wingdings" w:hAnsi="Wingdings" w:eastAsia="Calibri" w:cs="Times New Roman"/>
    </w:rPr>
  </w:style>
  <w:style w:type="character" w:styleId="WW8Num23z1" w:customStyle="1">
    <w:name w:val="WW8Num23z1"/>
    <w:rPr>
      <w:rFonts w:ascii="Courier New" w:hAnsi="Courier New" w:cs="Garamond"/>
    </w:rPr>
  </w:style>
  <w:style w:type="character" w:styleId="WW8Num23z2" w:customStyle="1">
    <w:name w:val="WW8Num23z2"/>
    <w:rPr>
      <w:rFonts w:ascii="Wingdings" w:hAnsi="Wingdings"/>
    </w:rPr>
  </w:style>
  <w:style w:type="character" w:styleId="WW8Num23z3" w:customStyle="1">
    <w:name w:val="WW8Num23z3"/>
    <w:rPr>
      <w:rFonts w:ascii="Symbol" w:hAnsi="Symbol"/>
    </w:rPr>
  </w:style>
  <w:style w:type="character" w:styleId="Policepardfaut1" w:customStyle="1">
    <w:name w:val="Police par défaut1"/>
  </w:style>
  <w:style w:type="character" w:styleId="Titre1Car" w:customStyle="1">
    <w:name w:val="Titre 1 Car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hps" w:customStyle="1">
    <w:name w:val="hps"/>
    <w:basedOn w:val="Policepardfaut1"/>
  </w:style>
  <w:style w:type="character" w:styleId="Titre2Car" w:customStyle="1">
    <w:name w:val="Titre 2 Car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Texte-CG2010Car" w:customStyle="1">
    <w:name w:val="Texte - CG 2010 Car"/>
    <w:rPr>
      <w:rFonts w:ascii="Arial" w:hAnsi="Arial" w:eastAsia="Times New Roman" w:cs="Arial"/>
    </w:rPr>
  </w:style>
  <w:style w:type="character" w:styleId="TextedebullesCar" w:customStyle="1">
    <w:name w:val="Texte de bulles Car"/>
    <w:rPr>
      <w:rFonts w:ascii="Tahoma" w:hAnsi="Tahoma" w:cs="Tahoma"/>
      <w:sz w:val="16"/>
      <w:szCs w:val="16"/>
    </w:rPr>
  </w:style>
  <w:style w:type="character" w:styleId="NotedebasdepageCar" w:customStyle="1">
    <w:name w:val="Note de bas de page Car"/>
    <w:rPr>
      <w:rFonts w:ascii="Calibri" w:hAnsi="Calibri" w:eastAsia="Calibri" w:cs="Times New Roman"/>
      <w:sz w:val="20"/>
      <w:szCs w:val="20"/>
    </w:rPr>
  </w:style>
  <w:style w:type="character" w:styleId="FootnoteCharacters" w:customStyle="1">
    <w:name w:val="Footnote Characters"/>
    <w:rPr>
      <w:rFonts w:ascii="Times New Roman" w:hAnsi="Times New Roman" w:cs="Times New Roman"/>
      <w:vertAlign w:val="superscript"/>
    </w:rPr>
  </w:style>
  <w:style w:type="character" w:styleId="En-tteCar" w:customStyle="1">
    <w:name w:val="En-tête Car"/>
    <w:rPr>
      <w:rFonts w:ascii="Times New Roman" w:hAnsi="Times New Roman"/>
    </w:rPr>
  </w:style>
  <w:style w:type="character" w:styleId="TextebrutCar" w:customStyle="1">
    <w:name w:val="Texte brut Car"/>
    <w:rPr>
      <w:rFonts w:ascii="Consolas" w:hAnsi="Consolas"/>
      <w:sz w:val="21"/>
      <w:szCs w:val="21"/>
    </w:rPr>
  </w:style>
  <w:style w:type="character" w:styleId="Style1Car" w:customStyle="1">
    <w:name w:val="Style1 Car"/>
    <w:rPr>
      <w:rFonts w:ascii="Arial" w:hAnsi="Arial" w:eastAsia="Times New Roman" w:cs="Arial"/>
      <w:bCs/>
      <w:iCs/>
    </w:rPr>
  </w:style>
  <w:style w:type="character" w:styleId="PieddepageCar" w:customStyle="1">
    <w:name w:val="Pied de page Car"/>
    <w:rPr>
      <w:sz w:val="22"/>
      <w:szCs w:val="22"/>
    </w:rPr>
  </w:style>
  <w:style w:type="character" w:styleId="Bullets" w:customStyle="1">
    <w:name w:val="Bullets"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Corpsdetexte"/>
    <w:pPr>
      <w:keepNext/>
      <w:spacing w:before="240" w:after="120"/>
    </w:pPr>
    <w:rPr>
      <w:rFonts w:ascii="Arial" w:hAnsi="Arial" w:eastAsia="SimSun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Caption1" w:customStyle="1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Tahoma"/>
    </w:rPr>
  </w:style>
  <w:style w:type="paragraph" w:styleId="PUAMItexte" w:customStyle="1">
    <w:name w:val="PUAMI_texte"/>
    <w:basedOn w:val="Normal"/>
    <w:qFormat/>
    <w:pPr>
      <w:spacing w:before="120" w:after="120" w:line="360" w:lineRule="auto"/>
      <w:jc w:val="both"/>
    </w:pPr>
    <w:rPr>
      <w:rFonts w:ascii="Arial" w:hAnsi="Arial" w:eastAsia="Times New Roman"/>
      <w:sz w:val="24"/>
      <w:szCs w:val="24"/>
    </w:rPr>
  </w:style>
  <w:style w:type="paragraph" w:styleId="PUAMITItre2" w:customStyle="1">
    <w:name w:val="PUAMI_TItre_2"/>
    <w:basedOn w:val="Titre1"/>
    <w:qFormat/>
    <w:pPr>
      <w:numPr>
        <w:numId w:val="1"/>
      </w:numPr>
      <w:tabs>
        <w:tab w:val="left" w:pos="360"/>
      </w:tabs>
      <w:spacing w:line="240" w:lineRule="auto"/>
      <w:jc w:val="both"/>
    </w:pPr>
    <w:rPr>
      <w:rFonts w:ascii="Arial" w:hAnsi="Arial"/>
      <w:b w:val="0"/>
      <w:bCs w:val="0"/>
      <w:caps/>
      <w:color w:val="FF0000"/>
      <w:sz w:val="30"/>
      <w:szCs w:val="30"/>
    </w:rPr>
  </w:style>
  <w:style w:type="paragraph" w:styleId="PUAMITitre1" w:customStyle="1">
    <w:name w:val="PUAMI_Titre1"/>
    <w:basedOn w:val="Titre1"/>
    <w:next w:val="PUAMITItre2"/>
    <w:pPr>
      <w:numPr>
        <w:numId w:val="2"/>
      </w:numPr>
      <w:spacing w:line="240" w:lineRule="auto"/>
    </w:pPr>
    <w:rPr>
      <w:rFonts w:ascii="Arial" w:hAnsi="Arial"/>
      <w:b w:val="0"/>
      <w:bCs w:val="0"/>
      <w:caps/>
      <w:color w:val="auto"/>
      <w:sz w:val="56"/>
      <w:szCs w:val="56"/>
    </w:rPr>
  </w:style>
  <w:style w:type="paragraph" w:styleId="ParagrapheNeos" w:customStyle="1">
    <w:name w:val="Paragraphe Neos"/>
    <w:basedOn w:val="Normal"/>
    <w:pPr>
      <w:spacing w:before="120" w:after="120" w:line="360" w:lineRule="auto"/>
      <w:jc w:val="both"/>
    </w:pPr>
    <w:rPr>
      <w:rFonts w:ascii="Interstate-Regular" w:hAnsi="Interstate-Regular" w:eastAsia="Times New Roman"/>
      <w:i/>
      <w:color w:val="000000"/>
      <w:szCs w:val="24"/>
    </w:rPr>
  </w:style>
  <w:style w:type="paragraph" w:styleId="PUAMITitre3" w:customStyle="1">
    <w:name w:val="PUAMI_Titre3"/>
    <w:basedOn w:val="Titre2"/>
    <w:next w:val="PUAMItexte"/>
    <w:pPr>
      <w:numPr>
        <w:numId w:val="3"/>
      </w:numPr>
      <w:spacing w:before="120" w:after="120" w:line="240" w:lineRule="auto"/>
      <w:ind w:left="1728" w:firstLine="0"/>
      <w:jc w:val="both"/>
    </w:pPr>
    <w:rPr>
      <w:rFonts w:ascii="Arial" w:hAnsi="Arial"/>
      <w:b w:val="0"/>
      <w:i/>
      <w:color w:val="FF0000"/>
      <w:lang w:val="en-US"/>
    </w:rPr>
  </w:style>
  <w:style w:type="paragraph" w:styleId="Paragraphedeliste">
    <w:name w:val="List Paragraph"/>
    <w:basedOn w:val="Normal"/>
    <w:uiPriority w:val="34"/>
    <w:qFormat/>
    <w:pPr>
      <w:ind w:left="720"/>
    </w:pPr>
  </w:style>
  <w:style w:type="paragraph" w:styleId="Texte-CG2010" w:customStyle="1">
    <w:name w:val="Texte - CG 2010"/>
    <w:basedOn w:val="Normal"/>
    <w:pPr>
      <w:spacing w:after="0" w:line="240" w:lineRule="auto"/>
      <w:jc w:val="both"/>
    </w:pPr>
    <w:rPr>
      <w:rFonts w:ascii="Arial" w:hAnsi="Arial" w:eastAsia="Times New Roman"/>
      <w:sz w:val="20"/>
      <w:szCs w:val="20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xtebrut1" w:customStyle="1">
    <w:name w:val="Texte brut1"/>
    <w:basedOn w:val="Normal"/>
    <w:pPr>
      <w:spacing w:after="0" w:line="240" w:lineRule="auto"/>
    </w:pPr>
    <w:rPr>
      <w:rFonts w:ascii="Consolas" w:hAnsi="Consolas"/>
      <w:sz w:val="21"/>
      <w:szCs w:val="21"/>
    </w:rPr>
  </w:style>
  <w:style w:type="paragraph" w:styleId="Style1" w:customStyle="1">
    <w:name w:val="Style1"/>
    <w:basedOn w:val="Normal"/>
    <w:pPr>
      <w:widowControl w:val="0"/>
      <w:numPr>
        <w:numId w:val="5"/>
      </w:numPr>
      <w:spacing w:after="0"/>
      <w:jc w:val="both"/>
    </w:pPr>
    <w:rPr>
      <w:rFonts w:ascii="Arial" w:hAnsi="Arial" w:eastAsia="Times New Roman"/>
      <w:bCs/>
      <w:iCs/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Framecontents" w:customStyle="1">
    <w:name w:val="Frame contents"/>
    <w:basedOn w:val="Corpsdetexte"/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Marquedecommentaire">
    <w:name w:val="annotation reference"/>
    <w:uiPriority w:val="99"/>
    <w:semiHidden/>
    <w:unhideWhenUsed/>
    <w:rsid w:val="003E0F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0F4A"/>
    <w:rPr>
      <w:sz w:val="20"/>
      <w:szCs w:val="20"/>
    </w:rPr>
  </w:style>
  <w:style w:type="character" w:styleId="CommentaireCar" w:customStyle="1">
    <w:name w:val="Commentaire Car"/>
    <w:link w:val="Commentaire"/>
    <w:uiPriority w:val="99"/>
    <w:rsid w:val="003E0F4A"/>
    <w:rPr>
      <w:rFonts w:ascii="Calibri" w:hAnsi="Calibri" w:eastAsia="Calibri" w:cs="Calibri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0F4A"/>
    <w:rPr>
      <w:b/>
      <w:bCs/>
    </w:rPr>
  </w:style>
  <w:style w:type="character" w:styleId="ObjetducommentaireCar" w:customStyle="1">
    <w:name w:val="Objet du commentaire Car"/>
    <w:link w:val="Objetducommentaire"/>
    <w:uiPriority w:val="99"/>
    <w:semiHidden/>
    <w:rsid w:val="003E0F4A"/>
    <w:rPr>
      <w:rFonts w:ascii="Calibri" w:hAnsi="Calibri" w:eastAsia="Calibri" w:cs="Calibri"/>
      <w:b/>
      <w:bCs/>
      <w:lang w:eastAsia="ar-SA"/>
    </w:rPr>
  </w:style>
  <w:style w:type="paragraph" w:styleId="ListParagraph1" w:customStyle="1">
    <w:name w:val="List Paragraph1"/>
    <w:basedOn w:val="Normal"/>
    <w:rsid w:val="00DD7A50"/>
    <w:pPr>
      <w:spacing w:after="0" w:line="240" w:lineRule="auto"/>
      <w:ind w:left="708"/>
      <w:jc w:val="both"/>
    </w:pPr>
    <w:rPr>
      <w:rFonts w:ascii="Times New Roman" w:hAnsi="Times New Roman" w:eastAsia="SimSun" w:cs="Mangal"/>
      <w:kern w:val="2"/>
      <w:szCs w:val="24"/>
      <w:lang w:val="en-GB" w:eastAsia="hi-I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0F403C"/>
    <w:rPr>
      <w:vertAlign w:val="superscript"/>
    </w:rPr>
  </w:style>
  <w:style w:type="paragraph" w:styleId="Default" w:customStyle="1">
    <w:name w:val="Default"/>
    <w:rsid w:val="005A1C52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53E60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CE3F3D"/>
    <w:rPr>
      <w:rFonts w:ascii="Calibri" w:hAnsi="Calibri" w:eastAsia="Calibri" w:cs="Calibri"/>
      <w:sz w:val="22"/>
      <w:szCs w:val="22"/>
      <w:lang w:val="fr-FR" w:eastAsia="ar-SA"/>
    </w:rPr>
  </w:style>
  <w:style w:type="paragraph" w:styleId="Sansinterligne">
    <w:name w:val="No Spacing"/>
    <w:link w:val="SansinterligneCar"/>
    <w:uiPriority w:val="1"/>
    <w:qFormat/>
    <w:rsid w:val="000C06CC"/>
    <w:rPr>
      <w:rFonts w:asciiTheme="minorHAnsi" w:hAnsiTheme="minorHAnsi" w:eastAsiaTheme="minorEastAsia" w:cstheme="minorBidi"/>
      <w:sz w:val="22"/>
      <w:szCs w:val="22"/>
      <w:lang w:val="fr-FR" w:eastAsia="fr-FR"/>
    </w:rPr>
  </w:style>
  <w:style w:type="character" w:styleId="SansinterligneCar" w:customStyle="1">
    <w:name w:val="Sans interligne Car"/>
    <w:basedOn w:val="Policepardfaut"/>
    <w:link w:val="Sansinterligne"/>
    <w:uiPriority w:val="1"/>
    <w:rsid w:val="000C06CC"/>
    <w:rPr>
      <w:rFonts w:asciiTheme="minorHAnsi" w:hAnsiTheme="minorHAnsi" w:eastAsiaTheme="minorEastAsia" w:cstheme="minorBidi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59"/>
    <w:rsid w:val="00A735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074486"/>
    <w:pPr>
      <w:spacing w:after="0" w:line="240" w:lineRule="auto"/>
    </w:pPr>
    <w:rPr>
      <w:sz w:val="20"/>
      <w:szCs w:val="20"/>
    </w:rPr>
  </w:style>
  <w:style w:type="character" w:styleId="NotedefinCar" w:customStyle="1">
    <w:name w:val="Note de fin Car"/>
    <w:basedOn w:val="Policepardfaut"/>
    <w:link w:val="Notedefin"/>
    <w:uiPriority w:val="99"/>
    <w:semiHidden/>
    <w:rsid w:val="00074486"/>
    <w:rPr>
      <w:rFonts w:ascii="Calibri" w:hAnsi="Calibri" w:eastAsia="Calibri" w:cs="Calibri"/>
      <w:lang w:val="fr-FR" w:eastAsia="ar-SA"/>
    </w:rPr>
  </w:style>
  <w:style w:type="character" w:styleId="Appeldenotedefin">
    <w:name w:val="endnote reference"/>
    <w:basedOn w:val="Policepardfaut"/>
    <w:uiPriority w:val="99"/>
    <w:semiHidden/>
    <w:unhideWhenUsed/>
    <w:rsid w:val="0007448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B7A59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atn" w:customStyle="1">
    <w:name w:val="atn"/>
    <w:basedOn w:val="Policepardfaut"/>
    <w:rsid w:val="009B569D"/>
  </w:style>
</w:styles>
</file>

<file path=word/tasks.xml><?xml version="1.0" encoding="utf-8"?>
<t:Tasks xmlns:t="http://schemas.microsoft.com/office/tasks/2019/documenttasks" xmlns:oel="http://schemas.microsoft.com/office/2019/extlst">
  <t:Task id="{9E58A6F1-1C0F-4F32-8BD5-CF3C2A4A9BC2}">
    <t:Anchor>
      <t:Comment id="789526420"/>
    </t:Anchor>
    <t:History>
      <t:Event id="{998153E3-BBAD-4AF4-80A9-07A8C8533105}" time="2026-04-24T14:11:00.434Z">
        <t:Attribution userId="S::ltawfik@premiere-urgence.org::329d7eef-c2f4-4276-9c1b-1b8265509d54" userProvider="AD" userName="Lélia Tawfik"/>
        <t:Anchor>
          <t:Comment id="1654741209"/>
        </t:Anchor>
        <t:Create/>
      </t:Event>
      <t:Event id="{738D6E6E-CFF1-4225-90EC-94D561CD82FB}" time="2026-04-24T14:11:00.434Z">
        <t:Attribution userId="S::ltawfik@premiere-urgence.org::329d7eef-c2f4-4276-9c1b-1b8265509d54" userProvider="AD" userName="Lélia Tawfik"/>
        <t:Anchor>
          <t:Comment id="1654741209"/>
        </t:Anchor>
        <t:Assign userId="S::hsaqalli@premiere-urgence.org::bb7cb809-64cc-4433-9421-9c1936b73873" userProvider="AD" userName="Hicham SAQALLI"/>
      </t:Event>
      <t:Event id="{FEDC0415-AF36-4232-9DC8-AB951E111CC2}" time="2026-04-24T14:11:00.434Z">
        <t:Attribution userId="S::ltawfik@premiere-urgence.org::329d7eef-c2f4-4276-9c1b-1b8265509d54" userProvider="AD" userName="Lélia Tawfik"/>
        <t:Anchor>
          <t:Comment id="1654741209"/>
        </t:Anchor>
        <t:SetTitle title="@Hicham SAQALLI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9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1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1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33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92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58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8/08/relationships/commentsExtensible" Target="commentsExtensible.xml" Id="rId14" /><Relationship Type="http://schemas.microsoft.com/office/2019/05/relationships/documenttasks" Target="tasks.xml" Id="R977ddbf82a2d43d5" /><Relationship Type="http://schemas.openxmlformats.org/officeDocument/2006/relationships/hyperlink" Target="mailto:hsaqalli@premiere-urgence.org" TargetMode="External" Id="R6183eb0535a64175" /><Relationship Type="http://schemas.openxmlformats.org/officeDocument/2006/relationships/hyperlink" Target="mailto:ltawfik@premi&#232;re-urgence.org" TargetMode="External" Id="R06b9ec29c00d438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f7c297-df12-4e22-9aab-00d4cfd1d9ef">
      <Terms xmlns="http://schemas.microsoft.com/office/infopath/2007/PartnerControls"/>
    </lcf76f155ced4ddcb4097134ff3c332f>
    <TaxCatchAll xmlns="39a0f44c-e32e-4ed6-87c8-6b05cc32c90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25E5220C1314DB69A00ED8F11007B" ma:contentTypeVersion="19" ma:contentTypeDescription="Crée un document." ma:contentTypeScope="" ma:versionID="acb6626b183b7b1e3f2c60d6364b53d4">
  <xsd:schema xmlns:xsd="http://www.w3.org/2001/XMLSchema" xmlns:xs="http://www.w3.org/2001/XMLSchema" xmlns:p="http://schemas.microsoft.com/office/2006/metadata/properties" xmlns:ns2="c3f7c297-df12-4e22-9aab-00d4cfd1d9ef" xmlns:ns3="39a0f44c-e32e-4ed6-87c8-6b05cc32c908" targetNamespace="http://schemas.microsoft.com/office/2006/metadata/properties" ma:root="true" ma:fieldsID="2e176aae868ca1de681b547c205597ad" ns2:_="" ns3:_="">
    <xsd:import namespace="c3f7c297-df12-4e22-9aab-00d4cfd1d9ef"/>
    <xsd:import namespace="39a0f44c-e32e-4ed6-87c8-6b05cc32c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7c297-df12-4e22-9aab-00d4cfd1d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3e4fd9e-d6df-4633-b3e3-a08991e74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0f44c-e32e-4ed6-87c8-6b05cc32c9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28a32-0100-4cb2-b2aa-41c998841788}" ma:internalName="TaxCatchAll" ma:showField="CatchAllData" ma:web="39a0f44c-e32e-4ed6-87c8-6b05cc32c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57121-00B1-46CF-A4E9-ED753585854A}">
  <ds:schemaRefs>
    <ds:schemaRef ds:uri="http://schemas.microsoft.com/office/2006/metadata/properties"/>
    <ds:schemaRef ds:uri="http://schemas.microsoft.com/office/infopath/2007/PartnerControls"/>
    <ds:schemaRef ds:uri="c3f7c297-df12-4e22-9aab-00d4cfd1d9ef"/>
    <ds:schemaRef ds:uri="39a0f44c-e32e-4ed6-87c8-6b05cc32c908"/>
  </ds:schemaRefs>
</ds:datastoreItem>
</file>

<file path=customXml/itemProps2.xml><?xml version="1.0" encoding="utf-8"?>
<ds:datastoreItem xmlns:ds="http://schemas.openxmlformats.org/officeDocument/2006/customXml" ds:itemID="{67C1ACDD-C2BC-4585-8F46-656639C8B1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37E13F-9E2C-41D9-97B5-AD6DE94F9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7c297-df12-4e22-9aab-00d4cfd1d9ef"/>
    <ds:schemaRef ds:uri="39a0f44c-e32e-4ed6-87c8-6b05cc32c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52A26-EA18-47F2-814A-C91B29FBC1E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 de référence mission exploratoire santé</dc:title>
  <dc:creator>Service Medical PU-AMI</dc:creator>
  <lastModifiedBy>Sherihane Bekri</lastModifiedBy>
  <revision>8</revision>
  <lastPrinted>2012-11-27T14:49:00.0000000Z</lastPrinted>
  <dcterms:created xsi:type="dcterms:W3CDTF">2026-03-22T15:48:00.0000000Z</dcterms:created>
  <dcterms:modified xsi:type="dcterms:W3CDTF">2026-04-30T08:44:35.2678805Z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0x0101007E825E5220C1314DB69A00ED8F11007B</vt:lpwstr>
  </property>
  <property fmtid="{D5CDD505-2E9C-101B-9397-08002B2CF9AE}" pid="3" name="MediaServiceImageTags">
    <vt:lpwstr/>
  </property>
</Properties>
</file>