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C10A" w14:textId="6C309355" w:rsidR="00C8359C" w:rsidRPr="00934601" w:rsidRDefault="00C8359C" w:rsidP="00C8359C">
      <w:pPr>
        <w:suppressAutoHyphens/>
        <w:jc w:val="center"/>
        <w:rPr>
          <w:rFonts w:ascii="Times New Roman Bold" w:hAnsi="Times New Roman Bold"/>
          <w:b/>
          <w:sz w:val="72"/>
          <w:szCs w:val="72"/>
        </w:rPr>
      </w:pPr>
      <w:bookmarkStart w:id="0" w:name="_Toc70407731"/>
    </w:p>
    <w:p w14:paraId="39DE6ADC" w14:textId="77777777" w:rsidR="00C8359C" w:rsidRPr="00934601" w:rsidRDefault="00C8359C" w:rsidP="00C8359C">
      <w:pPr>
        <w:suppressAutoHyphens/>
        <w:jc w:val="center"/>
        <w:rPr>
          <w:rFonts w:ascii="Times New Roman Bold" w:hAnsi="Times New Roman Bold"/>
          <w:b/>
          <w:sz w:val="72"/>
          <w:szCs w:val="72"/>
        </w:rPr>
      </w:pPr>
    </w:p>
    <w:p w14:paraId="24B645AD" w14:textId="77777777" w:rsidR="00C8359C" w:rsidRPr="00934601" w:rsidRDefault="00C8359C" w:rsidP="00C8359C">
      <w:pPr>
        <w:suppressAutoHyphens/>
        <w:jc w:val="center"/>
        <w:rPr>
          <w:rFonts w:ascii="Times New Roman Bold" w:hAnsi="Times New Roman Bold"/>
          <w:b/>
          <w:sz w:val="72"/>
          <w:szCs w:val="72"/>
        </w:rPr>
      </w:pPr>
    </w:p>
    <w:p w14:paraId="7F9BC9D2" w14:textId="1FF2C64F" w:rsidR="00C8359C" w:rsidRPr="00934601" w:rsidRDefault="00C8359C" w:rsidP="00C8359C">
      <w:pPr>
        <w:suppressAutoHyphens/>
        <w:jc w:val="center"/>
        <w:rPr>
          <w:rFonts w:ascii="Times" w:eastAsia="Times" w:hAnsi="Times" w:cs="Times"/>
          <w:b/>
          <w:bCs/>
          <w:color w:val="1F497C"/>
          <w:sz w:val="84"/>
          <w:szCs w:val="84"/>
          <w:lang w:eastAsia="es-MX"/>
        </w:rPr>
      </w:pPr>
      <w:r w:rsidRPr="00934601">
        <w:rPr>
          <w:rFonts w:ascii="Times" w:eastAsia="Times" w:hAnsi="Times" w:cs="Times"/>
          <w:b/>
          <w:bCs/>
          <w:color w:val="1F497C"/>
          <w:sz w:val="84"/>
          <w:szCs w:val="84"/>
          <w:lang w:eastAsia="es-MX"/>
        </w:rPr>
        <w:t>Request for Proposals</w:t>
      </w:r>
    </w:p>
    <w:p w14:paraId="169A848A" w14:textId="77777777" w:rsidR="00C8359C" w:rsidRPr="00934601" w:rsidRDefault="00C8359C" w:rsidP="00C8359C">
      <w:pPr>
        <w:suppressAutoHyphens/>
        <w:jc w:val="center"/>
        <w:rPr>
          <w:rFonts w:ascii="Times" w:eastAsia="Times" w:hAnsi="Times" w:cs="Times"/>
          <w:b/>
          <w:bCs/>
          <w:color w:val="1F497C"/>
          <w:sz w:val="84"/>
          <w:szCs w:val="84"/>
          <w:lang w:eastAsia="es-MX"/>
        </w:rPr>
      </w:pPr>
    </w:p>
    <w:p w14:paraId="6E0DD973" w14:textId="3C46E02A" w:rsidR="00C8359C" w:rsidRPr="00934601" w:rsidRDefault="0034734B" w:rsidP="001821CA">
      <w:pPr>
        <w:suppressAutoHyphens/>
        <w:jc w:val="center"/>
        <w:rPr>
          <w:rFonts w:ascii="Times" w:eastAsia="Times" w:hAnsi="Times" w:cs="Times"/>
          <w:bCs/>
          <w:i/>
          <w:color w:val="1F497C"/>
          <w:sz w:val="28"/>
          <w:szCs w:val="28"/>
          <w:lang w:eastAsia="es-MX"/>
        </w:rPr>
      </w:pPr>
      <w:r w:rsidRPr="0034734B">
        <w:rPr>
          <w:rFonts w:ascii="Times" w:eastAsia="Times" w:hAnsi="Times" w:cs="Times"/>
          <w:b/>
          <w:bCs/>
          <w:color w:val="1F497C"/>
          <w:sz w:val="56"/>
          <w:szCs w:val="56"/>
          <w:lang w:eastAsia="es-MX"/>
        </w:rPr>
        <w:t xml:space="preserve"> Selection of Consultant</w:t>
      </w:r>
      <w:r w:rsidRPr="00934601">
        <w:rPr>
          <w:rFonts w:ascii="Times" w:eastAsia="Times" w:hAnsi="Times" w:cs="Times"/>
          <w:b/>
          <w:bCs/>
          <w:color w:val="1F497C"/>
          <w:sz w:val="56"/>
          <w:szCs w:val="56"/>
          <w:lang w:eastAsia="es-MX"/>
        </w:rPr>
        <w:t xml:space="preserve"> for </w:t>
      </w:r>
      <w:r w:rsidR="005D3606" w:rsidRPr="00522711">
        <w:rPr>
          <w:rFonts w:ascii="Times" w:eastAsia="Times" w:hAnsi="Times" w:cs="Times"/>
          <w:b/>
          <w:bCs/>
          <w:color w:val="1F497C"/>
          <w:sz w:val="56"/>
          <w:szCs w:val="56"/>
          <w:lang w:eastAsia="es-MX"/>
        </w:rPr>
        <w:t>develop</w:t>
      </w:r>
      <w:r w:rsidR="005D3606">
        <w:rPr>
          <w:rFonts w:ascii="Times" w:eastAsia="Times" w:hAnsi="Times" w:cs="Times"/>
          <w:b/>
          <w:bCs/>
          <w:color w:val="1F497C"/>
          <w:sz w:val="56"/>
          <w:szCs w:val="56"/>
          <w:lang w:eastAsia="es-MX"/>
        </w:rPr>
        <w:t>ing</w:t>
      </w:r>
      <w:r w:rsidR="005D3606" w:rsidRPr="00522711">
        <w:rPr>
          <w:rFonts w:ascii="Times" w:eastAsia="Times" w:hAnsi="Times" w:cs="Times"/>
          <w:b/>
          <w:bCs/>
          <w:color w:val="1F497C"/>
          <w:sz w:val="56"/>
          <w:szCs w:val="56"/>
          <w:lang w:eastAsia="es-MX"/>
        </w:rPr>
        <w:t xml:space="preserve"> a Communication Plan for </w:t>
      </w:r>
      <w:r w:rsidR="001821CA">
        <w:rPr>
          <w:rFonts w:ascii="Times" w:eastAsia="Times" w:hAnsi="Times" w:cs="Times"/>
          <w:b/>
          <w:bCs/>
          <w:color w:val="1F497C"/>
          <w:sz w:val="56"/>
          <w:szCs w:val="56"/>
          <w:lang w:eastAsia="es-MX"/>
        </w:rPr>
        <w:t>INTIQAL-</w:t>
      </w:r>
      <w:r w:rsidR="005D3606" w:rsidRPr="00522711">
        <w:rPr>
          <w:rFonts w:ascii="Times" w:eastAsia="Times" w:hAnsi="Times" w:cs="Times"/>
          <w:b/>
          <w:bCs/>
          <w:color w:val="1F497C"/>
          <w:sz w:val="56"/>
          <w:szCs w:val="56"/>
          <w:lang w:eastAsia="es-MX"/>
        </w:rPr>
        <w:t>AFD funded project</w:t>
      </w:r>
      <w:r w:rsidR="005D3606" w:rsidDel="005D3606">
        <w:rPr>
          <w:rFonts w:ascii="Times" w:eastAsia="Times" w:hAnsi="Times" w:cs="Times"/>
          <w:b/>
          <w:bCs/>
          <w:color w:val="1F497C"/>
          <w:sz w:val="56"/>
          <w:szCs w:val="56"/>
          <w:lang w:eastAsia="es-MX"/>
        </w:rPr>
        <w:t xml:space="preserve"> </w:t>
      </w:r>
    </w:p>
    <w:p w14:paraId="245C1361" w14:textId="77777777" w:rsidR="00C8359C" w:rsidRPr="00934601" w:rsidRDefault="00C8359C" w:rsidP="00C8359C">
      <w:pPr>
        <w:suppressAutoHyphens/>
        <w:jc w:val="center"/>
        <w:rPr>
          <w:rFonts w:ascii="Times" w:eastAsia="Times" w:hAnsi="Times" w:cs="Times"/>
          <w:b/>
          <w:bCs/>
          <w:color w:val="1F497C"/>
          <w:sz w:val="84"/>
          <w:szCs w:val="84"/>
          <w:lang w:eastAsia="es-MX"/>
        </w:rPr>
      </w:pPr>
    </w:p>
    <w:p w14:paraId="58A00988" w14:textId="52ED34EF" w:rsidR="00C8359C" w:rsidRPr="0060238A" w:rsidRDefault="005D3606" w:rsidP="00C8359C">
      <w:pPr>
        <w:suppressAutoHyphens/>
        <w:jc w:val="center"/>
        <w:rPr>
          <w:b/>
          <w:sz w:val="36"/>
          <w:szCs w:val="36"/>
        </w:rPr>
      </w:pPr>
      <w:r w:rsidRPr="0060238A">
        <w:rPr>
          <w:b/>
          <w:sz w:val="36"/>
          <w:szCs w:val="36"/>
        </w:rPr>
        <w:t>December, 2022</w:t>
      </w:r>
    </w:p>
    <w:p w14:paraId="0E9A8904" w14:textId="77777777" w:rsidR="00C8359C" w:rsidRPr="0060238A" w:rsidRDefault="00C8359C" w:rsidP="00C8359C">
      <w:pPr>
        <w:suppressAutoHyphens/>
        <w:jc w:val="center"/>
        <w:rPr>
          <w:b/>
          <w:sz w:val="36"/>
          <w:szCs w:val="36"/>
          <w:highlight w:val="yellow"/>
        </w:rPr>
      </w:pPr>
    </w:p>
    <w:p w14:paraId="5987136D" w14:textId="77777777" w:rsidR="00C8359C" w:rsidRPr="0060238A" w:rsidRDefault="00C8359C" w:rsidP="00C8359C">
      <w:pPr>
        <w:suppressAutoHyphens/>
        <w:jc w:val="center"/>
        <w:rPr>
          <w:b/>
          <w:sz w:val="36"/>
          <w:szCs w:val="36"/>
          <w:highlight w:val="yellow"/>
        </w:rPr>
        <w:sectPr w:rsidR="00C8359C" w:rsidRPr="0060238A" w:rsidSect="00C8359C">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2E01268C" w14:textId="77777777" w:rsidR="00964B89" w:rsidRPr="00F0222F" w:rsidRDefault="00964B89" w:rsidP="00F0222F">
      <w:pPr>
        <w:pStyle w:val="Heading1"/>
        <w:rPr>
          <w:rFonts w:ascii="Times New Roman" w:hAnsi="Times New Roman"/>
          <w:szCs w:val="32"/>
          <w:lang w:val="en-GB"/>
        </w:rPr>
      </w:pPr>
      <w:r w:rsidRPr="00F0222F">
        <w:rPr>
          <w:rFonts w:ascii="Times New Roman" w:hAnsi="Times New Roman"/>
          <w:szCs w:val="32"/>
          <w:lang w:val="en-GB"/>
        </w:rPr>
        <w:lastRenderedPageBreak/>
        <w:t>Letter of Invitation</w:t>
      </w:r>
      <w:bookmarkEnd w:id="0"/>
    </w:p>
    <w:p w14:paraId="7D309C8D" w14:textId="77777777" w:rsidR="00964B89" w:rsidRPr="00C8359C" w:rsidRDefault="00964B89" w:rsidP="00D3747D">
      <w:pPr>
        <w:pStyle w:val="List"/>
        <w:ind w:left="0" w:firstLine="0"/>
        <w:rPr>
          <w:lang w:val="en-GB"/>
        </w:rPr>
      </w:pPr>
    </w:p>
    <w:p w14:paraId="4CF2C94E" w14:textId="1DDB8914" w:rsidR="00964B89" w:rsidRPr="004A28AF" w:rsidRDefault="00964B89" w:rsidP="004A28AF">
      <w:pPr>
        <w:pStyle w:val="List"/>
        <w:jc w:val="right"/>
        <w:rPr>
          <w:i/>
          <w:iCs/>
          <w:lang w:val="en-GB"/>
        </w:rPr>
      </w:pPr>
      <w:r w:rsidRPr="00C8359C">
        <w:rPr>
          <w:i/>
          <w:lang w:val="en-GB"/>
        </w:rPr>
        <w:t>[</w:t>
      </w:r>
      <w:r w:rsidR="004A28AF">
        <w:rPr>
          <w:i/>
          <w:lang w:val="en-GB"/>
        </w:rPr>
        <w:t xml:space="preserve"> </w:t>
      </w:r>
      <w:r w:rsidR="00CB7FA4">
        <w:rPr>
          <w:i/>
          <w:lang w:val="en-GB"/>
        </w:rPr>
        <w:t>Dec</w:t>
      </w:r>
      <w:r w:rsidR="004A28AF">
        <w:rPr>
          <w:i/>
          <w:lang w:val="en-GB"/>
        </w:rPr>
        <w:t>ember</w:t>
      </w:r>
      <w:r w:rsidR="00CB7FA4">
        <w:rPr>
          <w:i/>
          <w:lang w:val="en-GB"/>
        </w:rPr>
        <w:t xml:space="preserve"> the 8</w:t>
      </w:r>
      <w:r w:rsidR="00CB7FA4" w:rsidRPr="00733B71">
        <w:rPr>
          <w:i/>
          <w:vertAlign w:val="superscript"/>
          <w:lang w:val="en-GB"/>
        </w:rPr>
        <w:t>th</w:t>
      </w:r>
      <w:r w:rsidR="004A28AF">
        <w:rPr>
          <w:i/>
          <w:lang w:val="en-GB"/>
        </w:rPr>
        <w:t xml:space="preserve">, 2022 - </w:t>
      </w:r>
      <w:r w:rsidR="004A28AF">
        <w:rPr>
          <w:i/>
          <w:iCs/>
          <w:lang w:val="en-GB"/>
        </w:rPr>
        <w:t>Gaza Strip</w:t>
      </w:r>
      <w:r w:rsidRPr="00C8359C">
        <w:rPr>
          <w:i/>
          <w:lang w:val="en-GB"/>
        </w:rPr>
        <w:t>]</w:t>
      </w:r>
    </w:p>
    <w:p w14:paraId="19218763" w14:textId="77777777" w:rsidR="00964B89" w:rsidRPr="00C8359C" w:rsidRDefault="00964B89" w:rsidP="00964B89">
      <w:pPr>
        <w:pStyle w:val="BankNormal"/>
        <w:tabs>
          <w:tab w:val="left" w:pos="720"/>
          <w:tab w:val="right" w:leader="dot" w:pos="8640"/>
        </w:tabs>
        <w:spacing w:after="0"/>
        <w:rPr>
          <w:szCs w:val="24"/>
          <w:lang w:val="en-GB"/>
        </w:rPr>
      </w:pPr>
    </w:p>
    <w:p w14:paraId="36539078" w14:textId="77777777" w:rsidR="00964B89" w:rsidRPr="00C8359C" w:rsidRDefault="00964B89" w:rsidP="00964B89">
      <w:pPr>
        <w:pStyle w:val="BodyText"/>
        <w:rPr>
          <w:i/>
          <w:lang w:val="en-GB"/>
        </w:rPr>
      </w:pPr>
      <w:r w:rsidRPr="00C8359C">
        <w:rPr>
          <w:i/>
          <w:lang w:val="en-GB"/>
        </w:rPr>
        <w:t>[</w:t>
      </w:r>
      <w:r w:rsidR="00F0222F" w:rsidRPr="00C8359C">
        <w:rPr>
          <w:i/>
          <w:lang w:val="en-GB"/>
        </w:rPr>
        <w:t>Insert</w:t>
      </w:r>
      <w:r w:rsidRPr="00C8359C">
        <w:rPr>
          <w:i/>
          <w:lang w:val="en-GB"/>
        </w:rPr>
        <w:t>: Name and Address of Consultant]</w:t>
      </w:r>
    </w:p>
    <w:p w14:paraId="3EDA2B94" w14:textId="77777777" w:rsidR="00964B89" w:rsidRPr="00C8359C" w:rsidRDefault="00964B89" w:rsidP="00964B89">
      <w:pPr>
        <w:pStyle w:val="Salutation"/>
        <w:rPr>
          <w:lang w:val="en-GB"/>
        </w:rPr>
      </w:pPr>
      <w:r w:rsidRPr="00C8359C">
        <w:rPr>
          <w:lang w:val="en-GB"/>
        </w:rPr>
        <w:t>Dear Mr./Ms.:</w:t>
      </w:r>
    </w:p>
    <w:p w14:paraId="52C69A64" w14:textId="77777777" w:rsidR="00964B89" w:rsidRPr="00C8359C" w:rsidRDefault="00964B89" w:rsidP="00964B89">
      <w:pPr>
        <w:tabs>
          <w:tab w:val="right" w:leader="dot" w:pos="8640"/>
        </w:tabs>
        <w:jc w:val="both"/>
        <w:rPr>
          <w:lang w:val="en-GB"/>
        </w:rPr>
      </w:pPr>
    </w:p>
    <w:p w14:paraId="281DCF10" w14:textId="539F40BF" w:rsidR="00964B89" w:rsidRPr="00C8359C" w:rsidRDefault="00964B89" w:rsidP="00964B89">
      <w:pPr>
        <w:pStyle w:val="List"/>
        <w:ind w:left="360" w:hanging="360"/>
        <w:jc w:val="both"/>
        <w:rPr>
          <w:lang w:val="en-GB"/>
        </w:rPr>
      </w:pPr>
      <w:r w:rsidRPr="00C8359C">
        <w:rPr>
          <w:lang w:val="en-GB"/>
        </w:rPr>
        <w:t>1.</w:t>
      </w:r>
      <w:r w:rsidRPr="00C8359C">
        <w:rPr>
          <w:lang w:val="en-GB"/>
        </w:rPr>
        <w:tab/>
        <w:t xml:space="preserve">The </w:t>
      </w:r>
      <w:r w:rsidR="004A28AF">
        <w:rPr>
          <w:i/>
          <w:lang w:val="en-GB"/>
        </w:rPr>
        <w:t>Premiere Urgence Internationale</w:t>
      </w:r>
      <w:r w:rsidRPr="00C8359C">
        <w:rPr>
          <w:lang w:val="en-GB"/>
        </w:rPr>
        <w:t xml:space="preserve"> (hereinafter called “</w:t>
      </w:r>
      <w:r w:rsidR="00B65686">
        <w:rPr>
          <w:lang w:val="en-GB"/>
        </w:rPr>
        <w:t>Client</w:t>
      </w:r>
      <w:r w:rsidRPr="00C8359C">
        <w:rPr>
          <w:lang w:val="en-GB"/>
        </w:rPr>
        <w:t>”)</w:t>
      </w:r>
      <w:r w:rsidRPr="004A28AF">
        <w:rPr>
          <w:lang w:val="en-GB"/>
        </w:rPr>
        <w:t xml:space="preserve"> has received</w:t>
      </w:r>
      <w:r w:rsidRPr="00C8359C">
        <w:rPr>
          <w:lang w:val="en-GB"/>
        </w:rPr>
        <w:t xml:space="preserve"> financing (hereinafter called “the funds”) from the Agence </w:t>
      </w:r>
      <w:r w:rsidR="0085297D" w:rsidRPr="00C8359C">
        <w:rPr>
          <w:lang w:val="en-GB"/>
        </w:rPr>
        <w:t>F</w:t>
      </w:r>
      <w:r w:rsidRPr="00C8359C">
        <w:rPr>
          <w:lang w:val="en-GB"/>
        </w:rPr>
        <w:t xml:space="preserve">rançaise de Développement </w:t>
      </w:r>
      <w:r w:rsidR="00BA67ED" w:rsidRPr="00C8359C">
        <w:rPr>
          <w:lang w:val="en-GB"/>
        </w:rPr>
        <w:t xml:space="preserve">(AFD) </w:t>
      </w:r>
      <w:r w:rsidRPr="00C8359C">
        <w:rPr>
          <w:lang w:val="en-GB"/>
        </w:rPr>
        <w:t xml:space="preserve">toward the cost of </w:t>
      </w:r>
      <w:r w:rsidRPr="00010FA8">
        <w:rPr>
          <w:i/>
          <w:lang w:val="en-GB"/>
        </w:rPr>
        <w:t>[</w:t>
      </w:r>
      <w:r w:rsidR="004A28AF" w:rsidRPr="004A28AF">
        <w:rPr>
          <w:i/>
          <w:lang w:val="en-GB"/>
        </w:rPr>
        <w:t>Youth, Heritage, Resilience and Development in Gaza Strip</w:t>
      </w:r>
      <w:r w:rsidR="00C8359C" w:rsidRPr="00010FA8">
        <w:rPr>
          <w:i/>
          <w:lang w:val="en-GB"/>
        </w:rPr>
        <w:t>]</w:t>
      </w:r>
      <w:r w:rsidR="00C8359C">
        <w:rPr>
          <w:lang w:val="en-GB"/>
        </w:rPr>
        <w:t xml:space="preserve">. </w:t>
      </w:r>
      <w:r w:rsidRPr="00C8359C">
        <w:rPr>
          <w:lang w:val="en-GB"/>
        </w:rPr>
        <w:t xml:space="preserve">The </w:t>
      </w:r>
      <w:r w:rsidR="00B65686">
        <w:rPr>
          <w:lang w:val="en-GB"/>
        </w:rPr>
        <w:t>Client</w:t>
      </w:r>
      <w:r w:rsidRPr="00C8359C">
        <w:rPr>
          <w:lang w:val="en-GB"/>
        </w:rPr>
        <w:t xml:space="preserve"> intends to apply a portion of the funds to eligible payments under the contract for which this Request for Proposals is issued.</w:t>
      </w:r>
    </w:p>
    <w:p w14:paraId="1A9D5F66" w14:textId="77777777" w:rsidR="00964B89" w:rsidRPr="00C8359C" w:rsidRDefault="00964B89" w:rsidP="00964B89">
      <w:pPr>
        <w:pStyle w:val="Corpsdetexte21"/>
        <w:tabs>
          <w:tab w:val="clear" w:pos="-720"/>
          <w:tab w:val="right" w:leader="dot" w:pos="8640"/>
        </w:tabs>
        <w:suppressAutoHyphens w:val="0"/>
        <w:rPr>
          <w:spacing w:val="0"/>
          <w:szCs w:val="24"/>
          <w:lang w:val="en-GB" w:eastAsia="en-US"/>
        </w:rPr>
      </w:pPr>
    </w:p>
    <w:p w14:paraId="22618394" w14:textId="19AA5083" w:rsidR="00964B89" w:rsidRPr="00C8359C" w:rsidRDefault="00964B89" w:rsidP="00964B89">
      <w:pPr>
        <w:pStyle w:val="List"/>
        <w:ind w:left="360" w:hanging="360"/>
        <w:jc w:val="both"/>
        <w:rPr>
          <w:lang w:val="en-GB"/>
        </w:rPr>
      </w:pPr>
      <w:r w:rsidRPr="00C8359C">
        <w:rPr>
          <w:lang w:val="en-GB"/>
        </w:rPr>
        <w:t>2.</w:t>
      </w:r>
      <w:r w:rsidRPr="00C8359C">
        <w:rPr>
          <w:lang w:val="en-GB"/>
        </w:rPr>
        <w:tab/>
        <w:t>The</w:t>
      </w:r>
      <w:r w:rsidR="004A28AF">
        <w:rPr>
          <w:lang w:val="en-GB"/>
        </w:rPr>
        <w:t xml:space="preserve"> </w:t>
      </w:r>
      <w:r w:rsidR="004A28AF">
        <w:rPr>
          <w:i/>
          <w:lang w:val="en-GB"/>
        </w:rPr>
        <w:t>Premiere Urgence Internationale</w:t>
      </w:r>
      <w:r w:rsidR="004A28AF" w:rsidRPr="00C8359C">
        <w:rPr>
          <w:lang w:val="en-GB"/>
        </w:rPr>
        <w:t xml:space="preserve"> </w:t>
      </w:r>
      <w:r w:rsidRPr="00643C3F">
        <w:rPr>
          <w:lang w:val="en-GB"/>
        </w:rPr>
        <w:t>no</w:t>
      </w:r>
      <w:r w:rsidRPr="00C8359C">
        <w:rPr>
          <w:lang w:val="en-GB"/>
        </w:rPr>
        <w:t xml:space="preserve">w invites </w:t>
      </w:r>
      <w:r w:rsidR="0004209E">
        <w:rPr>
          <w:lang w:val="en-GB"/>
        </w:rPr>
        <w:t>candidates</w:t>
      </w:r>
      <w:r w:rsidRPr="00C8359C">
        <w:rPr>
          <w:lang w:val="en-GB"/>
        </w:rPr>
        <w:t xml:space="preserve"> to provide </w:t>
      </w:r>
      <w:r w:rsidR="0004209E">
        <w:rPr>
          <w:lang w:val="en-GB"/>
        </w:rPr>
        <w:t xml:space="preserve">proposals for </w:t>
      </w:r>
      <w:r w:rsidRPr="00C8359C">
        <w:rPr>
          <w:lang w:val="en-GB"/>
        </w:rPr>
        <w:t xml:space="preserve">the following consulting </w:t>
      </w:r>
      <w:r w:rsidR="006E2C24" w:rsidRPr="00C8359C">
        <w:rPr>
          <w:lang w:val="en-GB"/>
        </w:rPr>
        <w:t>S</w:t>
      </w:r>
      <w:r w:rsidRPr="00C8359C">
        <w:rPr>
          <w:lang w:val="en-GB"/>
        </w:rPr>
        <w:t xml:space="preserve">ervices: </w:t>
      </w:r>
      <w:r w:rsidR="004A28AF" w:rsidRPr="004A28AF">
        <w:rPr>
          <w:i/>
          <w:lang w:val="en-GB"/>
        </w:rPr>
        <w:t>Communication Plan Consultancy</w:t>
      </w:r>
      <w:r w:rsidR="004A28AF">
        <w:rPr>
          <w:i/>
          <w:lang w:val="en-GB"/>
        </w:rPr>
        <w:t xml:space="preserve">. </w:t>
      </w:r>
      <w:r w:rsidRPr="00C8359C">
        <w:rPr>
          <w:lang w:val="en-GB"/>
        </w:rPr>
        <w:t xml:space="preserve">More details on the </w:t>
      </w:r>
      <w:r w:rsidR="006E2C24" w:rsidRPr="00C8359C">
        <w:rPr>
          <w:lang w:val="en-GB"/>
        </w:rPr>
        <w:t>S</w:t>
      </w:r>
      <w:r w:rsidRPr="00C8359C">
        <w:rPr>
          <w:lang w:val="en-GB"/>
        </w:rPr>
        <w:t>ervices are provided in the Terms of Reference</w:t>
      </w:r>
      <w:r w:rsidR="006E2C24" w:rsidRPr="00C8359C">
        <w:rPr>
          <w:lang w:val="en-GB"/>
        </w:rPr>
        <w:t xml:space="preserve"> (TOR)</w:t>
      </w:r>
      <w:r w:rsidR="00C51557">
        <w:rPr>
          <w:lang w:val="en-GB"/>
        </w:rPr>
        <w:t xml:space="preserve"> and AFD communication guide</w:t>
      </w:r>
    </w:p>
    <w:p w14:paraId="12018F19" w14:textId="77777777" w:rsidR="00BA67ED" w:rsidRPr="00C8359C" w:rsidRDefault="00BA67ED" w:rsidP="00964B89">
      <w:pPr>
        <w:pStyle w:val="List"/>
        <w:ind w:left="360" w:hanging="360"/>
        <w:jc w:val="both"/>
        <w:rPr>
          <w:lang w:val="en-GB"/>
        </w:rPr>
      </w:pPr>
    </w:p>
    <w:p w14:paraId="60DB6CC0" w14:textId="6EEBFA8B" w:rsidR="00964B89" w:rsidRPr="00C8359C" w:rsidRDefault="00BA67ED" w:rsidP="00BA67ED">
      <w:pPr>
        <w:pStyle w:val="List"/>
        <w:ind w:left="360" w:hanging="360"/>
        <w:jc w:val="both"/>
        <w:rPr>
          <w:lang w:val="en-GB"/>
        </w:rPr>
      </w:pPr>
      <w:r w:rsidRPr="00C8359C">
        <w:rPr>
          <w:lang w:val="en-GB"/>
        </w:rPr>
        <w:t>3.</w:t>
      </w:r>
      <w:r w:rsidRPr="00C8359C">
        <w:rPr>
          <w:lang w:val="en-GB"/>
        </w:rPr>
        <w:tab/>
        <w:t xml:space="preserve">A Consultant shall be selected under the selection method based on </w:t>
      </w:r>
      <w:r w:rsidR="00147CD0">
        <w:rPr>
          <w:lang w:val="en-GB"/>
        </w:rPr>
        <w:t xml:space="preserve">quality (mostly </w:t>
      </w:r>
      <w:r w:rsidRPr="00C8359C">
        <w:rPr>
          <w:lang w:val="en-GB"/>
        </w:rPr>
        <w:t xml:space="preserve">Consultant’s </w:t>
      </w:r>
      <w:r w:rsidR="00147CD0">
        <w:rPr>
          <w:lang w:val="en-GB"/>
        </w:rPr>
        <w:t>q</w:t>
      </w:r>
      <w:r w:rsidRPr="00C8359C">
        <w:rPr>
          <w:lang w:val="en-GB"/>
        </w:rPr>
        <w:t>ualifications</w:t>
      </w:r>
      <w:r w:rsidR="00147CD0">
        <w:rPr>
          <w:lang w:val="en-GB"/>
        </w:rPr>
        <w:t>)</w:t>
      </w:r>
      <w:r w:rsidR="00C8359C">
        <w:rPr>
          <w:lang w:val="en-GB"/>
        </w:rPr>
        <w:t xml:space="preserve">. </w:t>
      </w:r>
      <w:r w:rsidRPr="00C8359C">
        <w:rPr>
          <w:lang w:val="en-GB"/>
        </w:rPr>
        <w:t xml:space="preserve">The candidate’s experience in </w:t>
      </w:r>
      <w:r w:rsidR="00DC66C8" w:rsidRPr="00DC66C8">
        <w:rPr>
          <w:i/>
          <w:lang w:val="en-GB"/>
        </w:rPr>
        <w:t>develop</w:t>
      </w:r>
      <w:r w:rsidR="00DC66C8">
        <w:rPr>
          <w:i/>
          <w:lang w:val="en-GB"/>
        </w:rPr>
        <w:t>ing</w:t>
      </w:r>
      <w:r w:rsidR="00DC66C8" w:rsidRPr="00DC66C8">
        <w:rPr>
          <w:i/>
          <w:lang w:val="en-GB"/>
        </w:rPr>
        <w:t xml:space="preserve"> a Communication Plan</w:t>
      </w:r>
      <w:r w:rsidR="00DC66C8">
        <w:rPr>
          <w:i/>
          <w:lang w:val="en-GB"/>
        </w:rPr>
        <w:t xml:space="preserve"> for the project</w:t>
      </w:r>
      <w:r w:rsidR="00DC66C8" w:rsidRPr="00DC66C8">
        <w:rPr>
          <w:i/>
          <w:lang w:val="en-GB"/>
        </w:rPr>
        <w:t xml:space="preserve"> </w:t>
      </w:r>
      <w:r w:rsidR="00D3747D" w:rsidRPr="00C8359C">
        <w:rPr>
          <w:lang w:val="en-GB"/>
        </w:rPr>
        <w:t xml:space="preserve">and his knowledge/skills in </w:t>
      </w:r>
      <w:r w:rsidR="00DC66C8" w:rsidRPr="00522711">
        <w:rPr>
          <w:lang w:val="en-GB"/>
        </w:rPr>
        <w:t xml:space="preserve">portfolio, production of visual and multimedia products, work in ENG, FR and ARA, Capacity to challenge and propose innovative thinking </w:t>
      </w:r>
      <w:r w:rsidRPr="00C8359C">
        <w:rPr>
          <w:lang w:val="en-GB"/>
        </w:rPr>
        <w:t xml:space="preserve">shall be a critical criterion in the </w:t>
      </w:r>
      <w:r w:rsidR="00D3747D" w:rsidRPr="00C8359C">
        <w:rPr>
          <w:lang w:val="en-GB"/>
        </w:rPr>
        <w:t>selection</w:t>
      </w:r>
      <w:r w:rsidRPr="00C8359C">
        <w:rPr>
          <w:lang w:val="en-GB"/>
        </w:rPr>
        <w:t>.</w:t>
      </w:r>
      <w:r w:rsidR="00D3747D" w:rsidRPr="00C8359C">
        <w:rPr>
          <w:lang w:val="en-GB"/>
        </w:rPr>
        <w:t xml:space="preserve"> </w:t>
      </w:r>
      <w:r w:rsidR="00D3747D" w:rsidRPr="00E4276C">
        <w:rPr>
          <w:lang w:val="en-GB"/>
        </w:rPr>
        <w:t>The max</w:t>
      </w:r>
      <w:r w:rsidR="00E4276C">
        <w:rPr>
          <w:lang w:val="en-GB"/>
        </w:rPr>
        <w:t xml:space="preserve">imum budget for </w:t>
      </w:r>
      <w:r w:rsidR="00E4276C" w:rsidRPr="00643C3F">
        <w:rPr>
          <w:lang w:val="en-GB"/>
        </w:rPr>
        <w:t>those</w:t>
      </w:r>
      <w:r w:rsidR="00D3747D" w:rsidRPr="00643C3F">
        <w:rPr>
          <w:lang w:val="en-GB"/>
        </w:rPr>
        <w:t xml:space="preserve"> </w:t>
      </w:r>
      <w:r w:rsidR="006E2C24" w:rsidRPr="00643C3F">
        <w:rPr>
          <w:lang w:val="en-GB"/>
        </w:rPr>
        <w:t>S</w:t>
      </w:r>
      <w:r w:rsidR="00D3747D" w:rsidRPr="00643C3F">
        <w:rPr>
          <w:lang w:val="en-GB"/>
        </w:rPr>
        <w:t>ervices is</w:t>
      </w:r>
      <w:r w:rsidR="00D3747D" w:rsidRPr="00E4276C">
        <w:rPr>
          <w:lang w:val="en-GB"/>
        </w:rPr>
        <w:t xml:space="preserve"> </w:t>
      </w:r>
      <w:r w:rsidR="00DC66C8">
        <w:rPr>
          <w:lang w:val="en-GB"/>
        </w:rPr>
        <w:t>20,000</w:t>
      </w:r>
      <w:r w:rsidR="00DC66C8" w:rsidRPr="00E4276C">
        <w:rPr>
          <w:lang w:val="en-GB"/>
        </w:rPr>
        <w:t xml:space="preserve"> </w:t>
      </w:r>
      <w:r w:rsidR="00D3747D" w:rsidRPr="00E4276C">
        <w:rPr>
          <w:lang w:val="en-GB"/>
        </w:rPr>
        <w:t>Euros</w:t>
      </w:r>
      <w:r w:rsidR="008847DE">
        <w:rPr>
          <w:i/>
          <w:lang w:val="en-GB"/>
        </w:rPr>
        <w:t>.</w:t>
      </w:r>
    </w:p>
    <w:p w14:paraId="5CE7E434" w14:textId="77777777" w:rsidR="00964B89" w:rsidRPr="00C8359C" w:rsidRDefault="00964B89" w:rsidP="00964B89">
      <w:pPr>
        <w:pStyle w:val="List"/>
        <w:ind w:left="360" w:hanging="360"/>
        <w:jc w:val="both"/>
        <w:rPr>
          <w:lang w:val="en-GB"/>
        </w:rPr>
      </w:pPr>
    </w:p>
    <w:p w14:paraId="472A92A8" w14:textId="77777777" w:rsidR="00964B89" w:rsidRPr="00C8359C" w:rsidRDefault="00BA67ED" w:rsidP="00964B89">
      <w:pPr>
        <w:pStyle w:val="ListContinue"/>
        <w:ind w:left="360" w:hanging="360"/>
        <w:rPr>
          <w:lang w:val="en-GB"/>
        </w:rPr>
      </w:pPr>
      <w:r w:rsidRPr="009C1049">
        <w:rPr>
          <w:lang w:val="en-GB"/>
        </w:rPr>
        <w:t>4</w:t>
      </w:r>
      <w:r w:rsidR="00010FA8" w:rsidRPr="009C1049">
        <w:rPr>
          <w:lang w:val="en-GB"/>
        </w:rPr>
        <w:t>.</w:t>
      </w:r>
      <w:r w:rsidR="00010FA8" w:rsidRPr="009C1049">
        <w:rPr>
          <w:lang w:val="en-GB"/>
        </w:rPr>
        <w:tab/>
        <w:t xml:space="preserve">This </w:t>
      </w:r>
      <w:r w:rsidR="00964B89" w:rsidRPr="009C1049">
        <w:rPr>
          <w:lang w:val="en-GB"/>
        </w:rPr>
        <w:t>R</w:t>
      </w:r>
      <w:r w:rsidR="00010FA8" w:rsidRPr="009C1049">
        <w:rPr>
          <w:lang w:val="en-GB"/>
        </w:rPr>
        <w:t xml:space="preserve">equest for </w:t>
      </w:r>
      <w:r w:rsidR="00964B89" w:rsidRPr="009C1049">
        <w:rPr>
          <w:lang w:val="en-GB"/>
        </w:rPr>
        <w:t>P</w:t>
      </w:r>
      <w:r w:rsidR="00010FA8" w:rsidRPr="009C1049">
        <w:rPr>
          <w:lang w:val="en-GB"/>
        </w:rPr>
        <w:t>roposals</w:t>
      </w:r>
      <w:r w:rsidR="00964B89" w:rsidRPr="009C1049">
        <w:rPr>
          <w:lang w:val="en-GB"/>
        </w:rPr>
        <w:t xml:space="preserve"> includes</w:t>
      </w:r>
      <w:r w:rsidR="00964B89" w:rsidRPr="00C8359C">
        <w:rPr>
          <w:lang w:val="en-GB"/>
        </w:rPr>
        <w:t xml:space="preserve"> the following documents:</w:t>
      </w:r>
    </w:p>
    <w:p w14:paraId="474902DC" w14:textId="77777777" w:rsidR="00964B89" w:rsidRPr="0096096E" w:rsidRDefault="00BA67ED"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lang w:val="es-MX"/>
        </w:rPr>
      </w:pPr>
      <w:r w:rsidRPr="0096096E">
        <w:rPr>
          <w:rFonts w:ascii="Times New Roman" w:hAnsi="Times New Roman" w:cs="Times New Roman"/>
          <w:sz w:val="24"/>
          <w:szCs w:val="24"/>
          <w:lang w:val="es-MX"/>
        </w:rPr>
        <w:t xml:space="preserve">This </w:t>
      </w:r>
      <w:r w:rsidR="00964B89" w:rsidRPr="0096096E">
        <w:rPr>
          <w:rFonts w:ascii="Times New Roman" w:hAnsi="Times New Roman" w:cs="Times New Roman"/>
          <w:sz w:val="24"/>
          <w:szCs w:val="24"/>
          <w:lang w:val="es-MX"/>
        </w:rPr>
        <w:t>Letter of Invitation</w:t>
      </w:r>
      <w:r w:rsidR="0096096E">
        <w:rPr>
          <w:rFonts w:ascii="Times New Roman" w:hAnsi="Times New Roman" w:cs="Times New Roman"/>
          <w:sz w:val="24"/>
          <w:szCs w:val="24"/>
          <w:lang w:val="es-MX"/>
        </w:rPr>
        <w:t>;</w:t>
      </w:r>
    </w:p>
    <w:p w14:paraId="56FF84DE" w14:textId="77777777" w:rsidR="00BA67ED" w:rsidRPr="0096096E" w:rsidRDefault="00BA67ED"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rPr>
      </w:pPr>
      <w:r w:rsidRPr="0096096E">
        <w:rPr>
          <w:rFonts w:ascii="Times New Roman" w:hAnsi="Times New Roman" w:cs="Times New Roman"/>
          <w:sz w:val="24"/>
          <w:szCs w:val="24"/>
        </w:rPr>
        <w:t>The lette</w:t>
      </w:r>
      <w:r w:rsidR="0096096E" w:rsidRPr="0096096E">
        <w:rPr>
          <w:rFonts w:ascii="Times New Roman" w:hAnsi="Times New Roman" w:cs="Times New Roman"/>
          <w:sz w:val="24"/>
          <w:szCs w:val="24"/>
        </w:rPr>
        <w:t>r of Submission of the Proposal;</w:t>
      </w:r>
    </w:p>
    <w:p w14:paraId="23991569" w14:textId="77777777" w:rsidR="00964B89" w:rsidRPr="0096096E" w:rsidRDefault="00D62B9D"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lang w:val="es-MX"/>
        </w:rPr>
      </w:pPr>
      <w:r w:rsidRPr="0096096E">
        <w:rPr>
          <w:rFonts w:ascii="Times New Roman" w:hAnsi="Times New Roman" w:cs="Times New Roman"/>
          <w:sz w:val="24"/>
          <w:szCs w:val="24"/>
          <w:lang w:val="es-MX"/>
        </w:rPr>
        <w:t>Technical Proposal</w:t>
      </w:r>
      <w:r w:rsidR="0096096E">
        <w:rPr>
          <w:rFonts w:ascii="Times New Roman" w:hAnsi="Times New Roman" w:cs="Times New Roman"/>
          <w:sz w:val="24"/>
          <w:szCs w:val="24"/>
          <w:lang w:val="es-MX"/>
        </w:rPr>
        <w:t>;</w:t>
      </w:r>
    </w:p>
    <w:p w14:paraId="42D7320A" w14:textId="77777777" w:rsidR="00D62B9D" w:rsidRPr="0096096E" w:rsidRDefault="00D62B9D"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lang w:val="es-MX"/>
        </w:rPr>
      </w:pPr>
      <w:r w:rsidRPr="0096096E">
        <w:rPr>
          <w:rFonts w:ascii="Times New Roman" w:hAnsi="Times New Roman" w:cs="Times New Roman"/>
          <w:sz w:val="24"/>
          <w:szCs w:val="24"/>
          <w:lang w:val="es-MX"/>
        </w:rPr>
        <w:t>Financial Proposal</w:t>
      </w:r>
      <w:r w:rsidR="0096096E">
        <w:rPr>
          <w:rFonts w:ascii="Times New Roman" w:hAnsi="Times New Roman" w:cs="Times New Roman"/>
          <w:sz w:val="24"/>
          <w:szCs w:val="24"/>
          <w:lang w:val="es-MX"/>
        </w:rPr>
        <w:t>;</w:t>
      </w:r>
    </w:p>
    <w:p w14:paraId="54A77BC1" w14:textId="4FF12623" w:rsidR="00964B89" w:rsidRDefault="00964B89"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lang w:val="es-MX"/>
        </w:rPr>
      </w:pPr>
      <w:r w:rsidRPr="0096096E">
        <w:rPr>
          <w:rFonts w:ascii="Times New Roman" w:hAnsi="Times New Roman" w:cs="Times New Roman"/>
          <w:sz w:val="24"/>
          <w:szCs w:val="24"/>
          <w:lang w:val="es-MX"/>
        </w:rPr>
        <w:t>Terms of Reference</w:t>
      </w:r>
      <w:r w:rsidR="0096096E">
        <w:rPr>
          <w:rFonts w:ascii="Times New Roman" w:hAnsi="Times New Roman" w:cs="Times New Roman"/>
          <w:sz w:val="24"/>
          <w:szCs w:val="24"/>
          <w:lang w:val="es-MX"/>
        </w:rPr>
        <w:t>;</w:t>
      </w:r>
    </w:p>
    <w:p w14:paraId="7150EF65" w14:textId="0D4CF94B" w:rsidR="00C51557" w:rsidRPr="0096096E" w:rsidRDefault="00C51557"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AFD </w:t>
      </w:r>
      <w:r w:rsidRPr="00522711">
        <w:rPr>
          <w:rFonts w:ascii="Times New Roman" w:hAnsi="Times New Roman" w:cs="Times New Roman"/>
          <w:sz w:val="24"/>
          <w:szCs w:val="24"/>
          <w:lang w:val="es-MX"/>
        </w:rPr>
        <w:t>Communication guide</w:t>
      </w:r>
    </w:p>
    <w:p w14:paraId="384377F3" w14:textId="25E73DFF" w:rsidR="00964B89" w:rsidRPr="00010FA8" w:rsidRDefault="00BA67ED" w:rsidP="0096096E">
      <w:pPr>
        <w:pStyle w:val="ListParagraph"/>
        <w:numPr>
          <w:ilvl w:val="0"/>
          <w:numId w:val="8"/>
        </w:numPr>
        <w:tabs>
          <w:tab w:val="left" w:pos="720"/>
          <w:tab w:val="left" w:pos="1440"/>
          <w:tab w:val="right" w:leader="dot" w:pos="8640"/>
        </w:tabs>
        <w:spacing w:after="0"/>
        <w:rPr>
          <w:rFonts w:ascii="Times New Roman" w:hAnsi="Times New Roman" w:cs="Times New Roman"/>
          <w:sz w:val="24"/>
          <w:szCs w:val="24"/>
        </w:rPr>
      </w:pPr>
      <w:r w:rsidRPr="00010FA8">
        <w:rPr>
          <w:rFonts w:ascii="Times New Roman" w:hAnsi="Times New Roman" w:cs="Times New Roman"/>
          <w:sz w:val="24"/>
          <w:szCs w:val="24"/>
        </w:rPr>
        <w:t>Standard Form</w:t>
      </w:r>
      <w:r w:rsidR="00964B89" w:rsidRPr="00010FA8">
        <w:rPr>
          <w:rFonts w:ascii="Times New Roman" w:hAnsi="Times New Roman" w:cs="Times New Roman"/>
          <w:sz w:val="24"/>
          <w:szCs w:val="24"/>
        </w:rPr>
        <w:t xml:space="preserve"> of Contract</w:t>
      </w:r>
      <w:r w:rsidRPr="00010FA8">
        <w:rPr>
          <w:rFonts w:ascii="Times New Roman" w:hAnsi="Times New Roman" w:cs="Times New Roman"/>
          <w:sz w:val="24"/>
          <w:szCs w:val="24"/>
        </w:rPr>
        <w:t>.</w:t>
      </w:r>
    </w:p>
    <w:p w14:paraId="0F5D8125" w14:textId="77777777" w:rsidR="00964B89" w:rsidRPr="00C8359C" w:rsidRDefault="00964B89" w:rsidP="00964B89">
      <w:pPr>
        <w:pStyle w:val="List"/>
        <w:ind w:left="360" w:hanging="360"/>
        <w:jc w:val="both"/>
        <w:rPr>
          <w:lang w:val="en-GB"/>
        </w:rPr>
      </w:pPr>
    </w:p>
    <w:p w14:paraId="11301015" w14:textId="77777777" w:rsidR="00964B89" w:rsidRPr="00C8359C" w:rsidRDefault="00BA67ED" w:rsidP="00964B89">
      <w:pPr>
        <w:pStyle w:val="List"/>
        <w:keepNext/>
        <w:rPr>
          <w:lang w:val="en-GB"/>
        </w:rPr>
      </w:pPr>
      <w:r w:rsidRPr="00C8359C">
        <w:rPr>
          <w:lang w:val="en-GB"/>
        </w:rPr>
        <w:t>5</w:t>
      </w:r>
      <w:r w:rsidR="00964B89" w:rsidRPr="00C8359C">
        <w:rPr>
          <w:lang w:val="en-GB"/>
        </w:rPr>
        <w:t>.</w:t>
      </w:r>
      <w:r w:rsidR="00964B89" w:rsidRPr="00C8359C">
        <w:rPr>
          <w:lang w:val="en-GB"/>
        </w:rPr>
        <w:tab/>
        <w:t>Please inform us upon receipt:</w:t>
      </w:r>
    </w:p>
    <w:p w14:paraId="7BE5AC79" w14:textId="77777777" w:rsidR="00964B89" w:rsidRPr="00C8359C" w:rsidRDefault="00964B89" w:rsidP="00964B89">
      <w:pPr>
        <w:keepNext/>
        <w:tabs>
          <w:tab w:val="left" w:pos="720"/>
          <w:tab w:val="left" w:pos="1440"/>
          <w:tab w:val="right" w:leader="dot" w:pos="8640"/>
        </w:tabs>
        <w:rPr>
          <w:lang w:val="en-GB"/>
        </w:rPr>
      </w:pPr>
    </w:p>
    <w:p w14:paraId="35169CA9" w14:textId="77777777" w:rsidR="00964B89" w:rsidRPr="00C8359C" w:rsidRDefault="00964B89" w:rsidP="00964B89">
      <w:pPr>
        <w:pStyle w:val="Heading6"/>
        <w:spacing w:after="0"/>
        <w:rPr>
          <w:lang w:val="en-GB"/>
        </w:rPr>
      </w:pPr>
      <w:r w:rsidRPr="00C8359C">
        <w:rPr>
          <w:lang w:val="en-GB"/>
        </w:rPr>
        <w:t>(a)</w:t>
      </w:r>
      <w:r w:rsidRPr="00C8359C">
        <w:rPr>
          <w:lang w:val="en-GB"/>
        </w:rPr>
        <w:tab/>
      </w:r>
      <w:r w:rsidR="00C8359C" w:rsidRPr="00C8359C">
        <w:rPr>
          <w:lang w:val="en-GB"/>
        </w:rPr>
        <w:t>T</w:t>
      </w:r>
      <w:r w:rsidRPr="00C8359C">
        <w:rPr>
          <w:lang w:val="en-GB"/>
        </w:rPr>
        <w:t xml:space="preserve">hat you received the </w:t>
      </w:r>
      <w:r w:rsidR="00FF7D4F" w:rsidRPr="00C8359C">
        <w:rPr>
          <w:lang w:val="en-GB"/>
        </w:rPr>
        <w:t>Request for Proposal</w:t>
      </w:r>
      <w:r w:rsidR="00010FA8">
        <w:rPr>
          <w:lang w:val="en-GB"/>
        </w:rPr>
        <w:t>s</w:t>
      </w:r>
      <w:r w:rsidRPr="00C8359C">
        <w:rPr>
          <w:lang w:val="en-GB"/>
        </w:rPr>
        <w:t>; and</w:t>
      </w:r>
    </w:p>
    <w:p w14:paraId="3F84DF3A" w14:textId="77777777" w:rsidR="00964B89" w:rsidRPr="00C8359C" w:rsidRDefault="00964B89" w:rsidP="00964B89">
      <w:pPr>
        <w:pStyle w:val="Heading6"/>
        <w:spacing w:after="0"/>
        <w:rPr>
          <w:lang w:val="en-GB"/>
        </w:rPr>
      </w:pPr>
      <w:r w:rsidRPr="00C8359C">
        <w:rPr>
          <w:lang w:val="en-GB"/>
        </w:rPr>
        <w:t>(b)</w:t>
      </w:r>
      <w:r w:rsidRPr="00C8359C">
        <w:rPr>
          <w:lang w:val="en-GB"/>
        </w:rPr>
        <w:tab/>
      </w:r>
      <w:r w:rsidR="00C8359C" w:rsidRPr="00C8359C">
        <w:rPr>
          <w:lang w:val="en-GB"/>
        </w:rPr>
        <w:t>W</w:t>
      </w:r>
      <w:r w:rsidRPr="00C8359C">
        <w:rPr>
          <w:lang w:val="en-GB"/>
        </w:rPr>
        <w:t>hether you will submit a proposal</w:t>
      </w:r>
      <w:r w:rsidR="00D62B9D" w:rsidRPr="00C8359C">
        <w:rPr>
          <w:lang w:val="en-GB"/>
        </w:rPr>
        <w:t xml:space="preserve"> or not</w:t>
      </w:r>
      <w:r w:rsidRPr="00C8359C">
        <w:rPr>
          <w:lang w:val="en-GB"/>
        </w:rPr>
        <w:t>.</w:t>
      </w:r>
    </w:p>
    <w:p w14:paraId="67749A1F" w14:textId="77777777" w:rsidR="00964B89" w:rsidRPr="00C8359C" w:rsidRDefault="00964B89" w:rsidP="00964B89">
      <w:pPr>
        <w:tabs>
          <w:tab w:val="left" w:pos="720"/>
          <w:tab w:val="left" w:pos="1440"/>
          <w:tab w:val="left" w:pos="2880"/>
          <w:tab w:val="right" w:leader="dot" w:pos="8640"/>
        </w:tabs>
        <w:rPr>
          <w:lang w:val="en-GB"/>
        </w:rPr>
      </w:pPr>
    </w:p>
    <w:p w14:paraId="7F49803C" w14:textId="7E40DF5D" w:rsidR="00BA67ED" w:rsidRPr="008847DE" w:rsidRDefault="00BA67ED" w:rsidP="008548A8">
      <w:pPr>
        <w:pStyle w:val="List"/>
        <w:ind w:left="360" w:hanging="360"/>
        <w:jc w:val="both"/>
        <w:rPr>
          <w:lang w:val="en-GB"/>
        </w:rPr>
      </w:pPr>
      <w:r w:rsidRPr="00C8359C">
        <w:rPr>
          <w:lang w:val="en-GB"/>
        </w:rPr>
        <w:t>6.</w:t>
      </w:r>
      <w:r w:rsidRPr="00C8359C">
        <w:rPr>
          <w:lang w:val="en-GB"/>
        </w:rPr>
        <w:tab/>
        <w:t xml:space="preserve">Your </w:t>
      </w:r>
      <w:r w:rsidR="00D3747D" w:rsidRPr="00C8359C">
        <w:rPr>
          <w:lang w:val="en-GB"/>
        </w:rPr>
        <w:t>proposal shall comprise</w:t>
      </w:r>
      <w:r w:rsidRPr="00C8359C">
        <w:rPr>
          <w:lang w:val="en-GB"/>
        </w:rPr>
        <w:t xml:space="preserve"> </w:t>
      </w:r>
      <w:r w:rsidR="00BF5CB5" w:rsidRPr="00C8359C">
        <w:rPr>
          <w:lang w:val="en-GB"/>
        </w:rPr>
        <w:t xml:space="preserve">your Proposal Submission </w:t>
      </w:r>
      <w:r w:rsidR="0019000B" w:rsidRPr="00C8359C">
        <w:rPr>
          <w:lang w:val="en-GB"/>
        </w:rPr>
        <w:t>Form</w:t>
      </w:r>
      <w:r w:rsidR="00BF5CB5" w:rsidRPr="00C8359C">
        <w:rPr>
          <w:lang w:val="en-GB"/>
        </w:rPr>
        <w:t xml:space="preserve">, </w:t>
      </w:r>
      <w:r w:rsidRPr="00C8359C">
        <w:rPr>
          <w:lang w:val="en-GB"/>
        </w:rPr>
        <w:t xml:space="preserve">a Technical Proposal </w:t>
      </w:r>
      <w:r w:rsidR="00D3747D" w:rsidRPr="00C8359C">
        <w:rPr>
          <w:lang w:val="en-GB"/>
        </w:rPr>
        <w:t xml:space="preserve">(including </w:t>
      </w:r>
      <w:r w:rsidR="00CB5DB3" w:rsidRPr="00C8359C">
        <w:rPr>
          <w:lang w:val="en-GB"/>
        </w:rPr>
        <w:t>curriculum vitae (</w:t>
      </w:r>
      <w:r w:rsidR="00D3747D" w:rsidRPr="00C8359C">
        <w:rPr>
          <w:lang w:val="en-GB"/>
        </w:rPr>
        <w:t>CV</w:t>
      </w:r>
      <w:r w:rsidR="00CB5DB3" w:rsidRPr="00C8359C">
        <w:rPr>
          <w:lang w:val="en-GB"/>
        </w:rPr>
        <w:t>)</w:t>
      </w:r>
      <w:r w:rsidR="00D3747D" w:rsidRPr="00C8359C">
        <w:rPr>
          <w:lang w:val="en-GB"/>
        </w:rPr>
        <w:t xml:space="preserve">), a Financial Proposal </w:t>
      </w:r>
      <w:r w:rsidRPr="008847DE">
        <w:rPr>
          <w:lang w:val="en-GB"/>
        </w:rPr>
        <w:t>net of taxes</w:t>
      </w:r>
      <w:r w:rsidR="00D3747D" w:rsidRPr="008847DE">
        <w:rPr>
          <w:lang w:val="en-GB"/>
        </w:rPr>
        <w:t xml:space="preserve"> and the signed Statement of Integrity, and</w:t>
      </w:r>
      <w:r w:rsidRPr="008847DE">
        <w:rPr>
          <w:lang w:val="en-GB"/>
        </w:rPr>
        <w:t xml:space="preserve"> must be received at the following address </w:t>
      </w:r>
      <w:hyperlink r:id="rId11" w:history="1">
        <w:r w:rsidR="00D70012" w:rsidRPr="00CD4B0C">
          <w:rPr>
            <w:rStyle w:val="Hyperlink"/>
          </w:rPr>
          <w:t>dep.log.co@premiere-urgence-pal.org</w:t>
        </w:r>
      </w:hyperlink>
      <w:r w:rsidR="00DC66C8" w:rsidRPr="00522711">
        <w:t xml:space="preserve"> </w:t>
      </w:r>
      <w:r w:rsidRPr="008847DE">
        <w:rPr>
          <w:lang w:val="en-GB"/>
        </w:rPr>
        <w:t xml:space="preserve">by </w:t>
      </w:r>
      <w:r w:rsidR="008548A8">
        <w:rPr>
          <w:lang w:val="en-GB"/>
        </w:rPr>
        <w:t>January the 10</w:t>
      </w:r>
      <w:r w:rsidR="008548A8" w:rsidRPr="008548A8">
        <w:rPr>
          <w:vertAlign w:val="superscript"/>
          <w:lang w:val="en-GB"/>
        </w:rPr>
        <w:t>th</w:t>
      </w:r>
      <w:r w:rsidR="008548A8">
        <w:rPr>
          <w:lang w:val="en-GB"/>
        </w:rPr>
        <w:t xml:space="preserve"> </w:t>
      </w:r>
      <w:r w:rsidR="00B517B0" w:rsidRPr="00522711">
        <w:rPr>
          <w:lang w:val="en-GB"/>
        </w:rPr>
        <w:t>at 12am</w:t>
      </w:r>
      <w:r w:rsidRPr="008847DE">
        <w:rPr>
          <w:lang w:val="en-GB"/>
        </w:rPr>
        <w:t>.</w:t>
      </w:r>
      <w:r w:rsidR="00C8359C" w:rsidRPr="008847DE">
        <w:rPr>
          <w:lang w:val="en-GB"/>
        </w:rPr>
        <w:t xml:space="preserve"> </w:t>
      </w:r>
      <w:r w:rsidRPr="008847DE">
        <w:rPr>
          <w:lang w:val="en-GB"/>
        </w:rPr>
        <w:t>If necessary, you may request any clarifications by sending an email to</w:t>
      </w:r>
      <w:r w:rsidR="008847DE">
        <w:rPr>
          <w:lang w:val="en-GB"/>
        </w:rPr>
        <w:t xml:space="preserve"> </w:t>
      </w:r>
      <w:hyperlink r:id="rId12" w:history="1">
        <w:r w:rsidR="008847DE" w:rsidRPr="003905C7">
          <w:rPr>
            <w:rStyle w:val="Hyperlink"/>
            <w:lang w:val="en-GB"/>
          </w:rPr>
          <w:t>consort.co@intiqal.org</w:t>
        </w:r>
      </w:hyperlink>
      <w:r w:rsidR="008847DE">
        <w:rPr>
          <w:lang w:val="en-GB"/>
        </w:rPr>
        <w:t>, copying</w:t>
      </w:r>
      <w:r w:rsidRPr="008847DE">
        <w:rPr>
          <w:lang w:val="en-GB"/>
        </w:rPr>
        <w:t xml:space="preserve"> </w:t>
      </w:r>
      <w:hyperlink r:id="rId13" w:history="1">
        <w:r w:rsidR="00095C4F" w:rsidRPr="00522711">
          <w:rPr>
            <w:rStyle w:val="Hyperlink"/>
          </w:rPr>
          <w:t>hom@premiere-urgence-pal.org</w:t>
        </w:r>
      </w:hyperlink>
      <w:r w:rsidR="008847DE">
        <w:rPr>
          <w:rStyle w:val="Hyperlink"/>
        </w:rPr>
        <w:t>.</w:t>
      </w:r>
    </w:p>
    <w:p w14:paraId="41C969FE" w14:textId="77777777" w:rsidR="00BA67ED" w:rsidRPr="00F37570" w:rsidRDefault="00BA67ED" w:rsidP="00964B89">
      <w:pPr>
        <w:tabs>
          <w:tab w:val="left" w:pos="720"/>
          <w:tab w:val="left" w:pos="1440"/>
          <w:tab w:val="left" w:pos="2880"/>
          <w:tab w:val="right" w:leader="dot" w:pos="8640"/>
        </w:tabs>
        <w:rPr>
          <w:lang w:val="en-GB"/>
        </w:rPr>
      </w:pPr>
    </w:p>
    <w:p w14:paraId="245B241F" w14:textId="77777777" w:rsidR="0088330C" w:rsidRDefault="0088330C" w:rsidP="00964B89">
      <w:pPr>
        <w:pStyle w:val="TOC1"/>
        <w:rPr>
          <w:noProof w:val="0"/>
        </w:rPr>
      </w:pPr>
    </w:p>
    <w:p w14:paraId="545E0EDA" w14:textId="77777777" w:rsidR="0088330C" w:rsidRDefault="0088330C" w:rsidP="00964B89">
      <w:pPr>
        <w:pStyle w:val="TOC1"/>
        <w:rPr>
          <w:noProof w:val="0"/>
        </w:rPr>
      </w:pPr>
    </w:p>
    <w:p w14:paraId="66F41A33" w14:textId="31B0529D" w:rsidR="00964B89" w:rsidRDefault="00964B89" w:rsidP="00964B89">
      <w:pPr>
        <w:pStyle w:val="TOC1"/>
        <w:rPr>
          <w:noProof w:val="0"/>
        </w:rPr>
      </w:pPr>
      <w:r w:rsidRPr="00C8359C">
        <w:rPr>
          <w:noProof w:val="0"/>
        </w:rPr>
        <w:t>Yours sincerely,</w:t>
      </w:r>
    </w:p>
    <w:p w14:paraId="1047D372" w14:textId="77777777" w:rsidR="008847DE" w:rsidRDefault="008847DE" w:rsidP="00522711">
      <w:r>
        <w:rPr>
          <w:lang w:val="en-GB"/>
        </w:rPr>
        <w:t>Anthony DUTEMPLE</w:t>
      </w:r>
    </w:p>
    <w:p w14:paraId="417B1943" w14:textId="5856C6CC" w:rsidR="005D3606" w:rsidRPr="005D3606" w:rsidRDefault="008847DE" w:rsidP="00522711">
      <w:r>
        <w:rPr>
          <w:lang w:val="en-GB"/>
        </w:rPr>
        <w:t>PUI Head of Mission oPt</w:t>
      </w:r>
    </w:p>
    <w:p w14:paraId="3D9E0A11" w14:textId="54033CDC" w:rsidR="00C8359C" w:rsidRPr="00C8359C" w:rsidRDefault="00C8359C" w:rsidP="00C8359C">
      <w:pPr>
        <w:pStyle w:val="BodyText"/>
        <w:rPr>
          <w:lang w:val="en-GB"/>
        </w:rPr>
      </w:pPr>
      <w:r w:rsidRPr="00C8359C">
        <w:rPr>
          <w:lang w:val="en-GB"/>
        </w:rPr>
        <w:br w:type="page"/>
      </w:r>
    </w:p>
    <w:p w14:paraId="72F50B75" w14:textId="77777777" w:rsidR="00BA67ED" w:rsidRPr="00F0222F" w:rsidRDefault="00BA67ED" w:rsidP="00C61B8A">
      <w:pPr>
        <w:pStyle w:val="Heading1"/>
        <w:rPr>
          <w:rFonts w:ascii="Times New Roman" w:hAnsi="Times New Roman"/>
          <w:szCs w:val="32"/>
          <w:lang w:val="en-GB"/>
        </w:rPr>
      </w:pPr>
      <w:r w:rsidRPr="00F0222F">
        <w:rPr>
          <w:rFonts w:ascii="Times New Roman" w:hAnsi="Times New Roman"/>
          <w:szCs w:val="32"/>
          <w:lang w:val="en-GB"/>
        </w:rPr>
        <w:lastRenderedPageBreak/>
        <w:t>Proposal Submission Form</w:t>
      </w:r>
    </w:p>
    <w:p w14:paraId="3DC58D2D" w14:textId="77777777" w:rsidR="00BA67ED" w:rsidRPr="00010FA8" w:rsidRDefault="00BA67ED" w:rsidP="0096096E">
      <w:pPr>
        <w:spacing w:after="200" w:line="276" w:lineRule="auto"/>
        <w:jc w:val="center"/>
        <w:rPr>
          <w:rFonts w:eastAsiaTheme="minorEastAsia"/>
          <w:b/>
        </w:rPr>
      </w:pPr>
    </w:p>
    <w:p w14:paraId="5EC5D2FC" w14:textId="77777777" w:rsidR="00BA67ED" w:rsidRPr="00010FA8" w:rsidRDefault="00BA67ED" w:rsidP="0096096E">
      <w:pPr>
        <w:spacing w:after="200" w:line="276" w:lineRule="auto"/>
        <w:jc w:val="right"/>
        <w:rPr>
          <w:rFonts w:eastAsiaTheme="minorEastAsia"/>
          <w:i/>
        </w:rPr>
      </w:pPr>
      <w:r w:rsidRPr="00010FA8">
        <w:rPr>
          <w:rFonts w:eastAsiaTheme="minorEastAsia"/>
          <w:i/>
        </w:rPr>
        <w:t>[Location, Date]</w:t>
      </w:r>
    </w:p>
    <w:p w14:paraId="663BED01" w14:textId="77777777" w:rsidR="00BA67ED" w:rsidRPr="00010FA8" w:rsidRDefault="00BA67ED" w:rsidP="0096096E">
      <w:pPr>
        <w:spacing w:after="200" w:line="276" w:lineRule="auto"/>
        <w:jc w:val="center"/>
        <w:rPr>
          <w:rFonts w:eastAsiaTheme="minorEastAsia"/>
          <w:b/>
        </w:rPr>
      </w:pPr>
    </w:p>
    <w:p w14:paraId="240028F0" w14:textId="67127A59" w:rsidR="00BA67ED" w:rsidRPr="0096096E" w:rsidRDefault="00BA67ED" w:rsidP="0096096E">
      <w:pPr>
        <w:spacing w:after="200" w:line="276" w:lineRule="auto"/>
        <w:ind w:left="708"/>
        <w:rPr>
          <w:rFonts w:eastAsiaTheme="minorEastAsia"/>
        </w:rPr>
      </w:pPr>
      <w:r w:rsidRPr="0096096E">
        <w:rPr>
          <w:rFonts w:eastAsiaTheme="minorEastAsia"/>
        </w:rPr>
        <w:t>To:</w:t>
      </w:r>
      <w:r w:rsidRPr="0096096E">
        <w:rPr>
          <w:rFonts w:eastAsiaTheme="minorEastAsia"/>
        </w:rPr>
        <w:tab/>
      </w:r>
      <w:r w:rsidRPr="0096096E">
        <w:rPr>
          <w:rFonts w:eastAsiaTheme="minorEastAsia"/>
          <w:i/>
        </w:rPr>
        <w:t>[</w:t>
      </w:r>
      <w:r w:rsidR="00F56B86">
        <w:rPr>
          <w:rFonts w:eastAsiaTheme="minorEastAsia"/>
          <w:i/>
        </w:rPr>
        <w:t>Premiere Urgence Internationale</w:t>
      </w:r>
      <w:r w:rsidRPr="0096096E">
        <w:rPr>
          <w:rFonts w:eastAsiaTheme="minorEastAsia"/>
          <w:i/>
        </w:rPr>
        <w:t>]</w:t>
      </w:r>
    </w:p>
    <w:p w14:paraId="352F5668" w14:textId="77777777" w:rsidR="00BA67ED" w:rsidRPr="0096096E" w:rsidRDefault="00BA67ED" w:rsidP="0096096E">
      <w:pPr>
        <w:spacing w:after="200" w:line="276" w:lineRule="auto"/>
        <w:jc w:val="center"/>
        <w:rPr>
          <w:rFonts w:eastAsiaTheme="minorEastAsia"/>
          <w:b/>
        </w:rPr>
      </w:pPr>
    </w:p>
    <w:p w14:paraId="741297BD" w14:textId="77777777" w:rsidR="00BA67ED" w:rsidRPr="00010FA8" w:rsidRDefault="00A7110C" w:rsidP="0096096E">
      <w:pPr>
        <w:spacing w:after="200" w:line="276" w:lineRule="auto"/>
        <w:ind w:firstLine="708"/>
        <w:rPr>
          <w:rFonts w:eastAsiaTheme="minorEastAsia"/>
        </w:rPr>
      </w:pPr>
      <w:r w:rsidRPr="00010FA8">
        <w:rPr>
          <w:rFonts w:eastAsiaTheme="minorEastAsia"/>
        </w:rPr>
        <w:t>Dear Sir/ Madam</w:t>
      </w:r>
      <w:r w:rsidR="0096096E" w:rsidRPr="00010FA8">
        <w:rPr>
          <w:rFonts w:eastAsiaTheme="minorEastAsia"/>
        </w:rPr>
        <w:t xml:space="preserve">, </w:t>
      </w:r>
    </w:p>
    <w:p w14:paraId="08542433" w14:textId="77777777" w:rsidR="00BA67ED" w:rsidRPr="00C8359C" w:rsidRDefault="00BA67ED" w:rsidP="00BA67ED">
      <w:pPr>
        <w:rPr>
          <w:lang w:val="en-GB"/>
        </w:rPr>
      </w:pPr>
    </w:p>
    <w:p w14:paraId="1EFD79CB" w14:textId="41171A6E" w:rsidR="00BA67ED" w:rsidRPr="00C8359C" w:rsidRDefault="00BA67ED" w:rsidP="00BA67ED">
      <w:pPr>
        <w:jc w:val="both"/>
        <w:rPr>
          <w:lang w:val="en-GB"/>
        </w:rPr>
      </w:pPr>
      <w:r w:rsidRPr="00C8359C">
        <w:rPr>
          <w:lang w:val="en-GB"/>
        </w:rPr>
        <w:tab/>
        <w:t xml:space="preserve">I, the undersigned, offer to provide the consulting </w:t>
      </w:r>
      <w:r w:rsidR="006E2C24" w:rsidRPr="00C8359C">
        <w:rPr>
          <w:lang w:val="en-GB"/>
        </w:rPr>
        <w:t>S</w:t>
      </w:r>
      <w:r w:rsidRPr="00C8359C">
        <w:rPr>
          <w:lang w:val="en-GB"/>
        </w:rPr>
        <w:t xml:space="preserve">ervices for </w:t>
      </w:r>
      <w:r w:rsidR="008847DE">
        <w:rPr>
          <w:i/>
          <w:lang w:val="en-GB"/>
        </w:rPr>
        <w:t xml:space="preserve">a </w:t>
      </w:r>
      <w:r w:rsidR="00276AE9" w:rsidRPr="004A28AF">
        <w:rPr>
          <w:i/>
          <w:lang w:val="en-GB"/>
        </w:rPr>
        <w:t>Communication Plan Consultancy</w:t>
      </w:r>
      <w:r w:rsidRPr="00C8359C">
        <w:rPr>
          <w:lang w:val="en-GB"/>
        </w:rPr>
        <w:t xml:space="preserve"> as a Consultant in accordance with your Request for Proposal dated </w:t>
      </w:r>
      <w:r w:rsidR="00053642">
        <w:rPr>
          <w:lang w:val="en-GB"/>
        </w:rPr>
        <w:t>10</w:t>
      </w:r>
      <w:r w:rsidR="00276AE9">
        <w:rPr>
          <w:lang w:val="en-GB"/>
        </w:rPr>
        <w:t>/</w:t>
      </w:r>
      <w:r w:rsidR="001E1F2F">
        <w:rPr>
          <w:lang w:val="en-GB"/>
        </w:rPr>
        <w:t>0</w:t>
      </w:r>
      <w:r w:rsidR="00276AE9">
        <w:rPr>
          <w:lang w:val="en-GB"/>
        </w:rPr>
        <w:t>1/202</w:t>
      </w:r>
      <w:r w:rsidR="001E1F2F">
        <w:rPr>
          <w:lang w:val="en-GB"/>
        </w:rPr>
        <w:t>3</w:t>
      </w:r>
      <w:r w:rsidR="00276AE9">
        <w:rPr>
          <w:lang w:val="en-GB"/>
        </w:rPr>
        <w:t xml:space="preserve"> </w:t>
      </w:r>
      <w:r w:rsidRPr="00C8359C">
        <w:rPr>
          <w:lang w:val="en-GB"/>
        </w:rPr>
        <w:t xml:space="preserve">and my attached </w:t>
      </w:r>
      <w:r w:rsidR="00FB7493" w:rsidRPr="00C8359C">
        <w:rPr>
          <w:lang w:val="en-GB"/>
        </w:rPr>
        <w:t xml:space="preserve">Technical </w:t>
      </w:r>
      <w:r w:rsidRPr="00C8359C">
        <w:rPr>
          <w:lang w:val="en-GB"/>
        </w:rPr>
        <w:t xml:space="preserve">Proposal.  </w:t>
      </w:r>
    </w:p>
    <w:p w14:paraId="7D361C3C" w14:textId="77777777" w:rsidR="00BA67ED" w:rsidRPr="00C8359C" w:rsidRDefault="00BA67ED" w:rsidP="00BA67ED">
      <w:pPr>
        <w:jc w:val="both"/>
        <w:rPr>
          <w:lang w:val="en-GB"/>
        </w:rPr>
      </w:pPr>
    </w:p>
    <w:p w14:paraId="1FE6328B" w14:textId="1A68F130" w:rsidR="00BA67ED" w:rsidRPr="00C8359C" w:rsidRDefault="00BA67ED" w:rsidP="00BA67ED">
      <w:pPr>
        <w:ind w:firstLine="708"/>
        <w:jc w:val="both"/>
        <w:rPr>
          <w:lang w:val="en-GB"/>
        </w:rPr>
      </w:pPr>
      <w:r w:rsidRPr="00C8359C">
        <w:rPr>
          <w:lang w:val="en-GB"/>
        </w:rPr>
        <w:t>My F</w:t>
      </w:r>
      <w:r w:rsidR="00FB7493" w:rsidRPr="00C8359C">
        <w:rPr>
          <w:lang w:val="en-GB"/>
        </w:rPr>
        <w:t>inancial Proposal is for the amount</w:t>
      </w:r>
      <w:r w:rsidRPr="00C8359C">
        <w:rPr>
          <w:lang w:val="en-GB"/>
        </w:rPr>
        <w:t xml:space="preserve"> of </w:t>
      </w:r>
      <w:r w:rsidRPr="00C8359C">
        <w:rPr>
          <w:i/>
          <w:lang w:val="en-GB"/>
        </w:rPr>
        <w:t>[</w:t>
      </w:r>
      <w:r w:rsidRPr="00C8359C">
        <w:rPr>
          <w:i/>
          <w:iCs/>
          <w:lang w:val="en-GB"/>
        </w:rPr>
        <w:t>Insert a</w:t>
      </w:r>
      <w:r w:rsidRPr="00C8359C">
        <w:rPr>
          <w:i/>
          <w:lang w:val="en-GB"/>
        </w:rPr>
        <w:t>mount(s) in words and figures]</w:t>
      </w:r>
      <w:r w:rsidRPr="00C8359C">
        <w:rPr>
          <w:lang w:val="en-GB"/>
        </w:rPr>
        <w:t xml:space="preserve">. This amount is exclusive of all taxes in the Country of the </w:t>
      </w:r>
      <w:r w:rsidR="00B65686">
        <w:rPr>
          <w:lang w:val="en-GB"/>
        </w:rPr>
        <w:t>Client</w:t>
      </w:r>
      <w:r w:rsidRPr="00C8359C">
        <w:rPr>
          <w:lang w:val="en-GB"/>
        </w:rPr>
        <w:t>, and inclusive of taxes in any other country.</w:t>
      </w:r>
    </w:p>
    <w:p w14:paraId="5D2DC501" w14:textId="77777777" w:rsidR="00BA67ED" w:rsidRPr="00C8359C" w:rsidRDefault="00BA67ED" w:rsidP="00BA67ED">
      <w:pPr>
        <w:pStyle w:val="Header"/>
        <w:tabs>
          <w:tab w:val="clear" w:pos="4320"/>
          <w:tab w:val="clear" w:pos="8640"/>
        </w:tabs>
        <w:rPr>
          <w:szCs w:val="24"/>
          <w:lang w:val="en-GB" w:eastAsia="it-IT"/>
        </w:rPr>
      </w:pPr>
    </w:p>
    <w:p w14:paraId="3FEB8E48" w14:textId="77777777" w:rsidR="00BA67ED" w:rsidRDefault="00BA67ED" w:rsidP="00BA67ED">
      <w:pPr>
        <w:jc w:val="both"/>
        <w:rPr>
          <w:lang w:val="en-GB"/>
        </w:rPr>
      </w:pPr>
      <w:r w:rsidRPr="00C8359C">
        <w:rPr>
          <w:lang w:val="en-GB"/>
        </w:rPr>
        <w:tab/>
        <w:t>I understand you are not bound to accept any Proposal you receive.</w:t>
      </w:r>
    </w:p>
    <w:p w14:paraId="4ABE2E9B" w14:textId="77777777" w:rsidR="0096096E" w:rsidRDefault="0096096E" w:rsidP="00BA67ED">
      <w:pPr>
        <w:jc w:val="both"/>
        <w:rPr>
          <w:lang w:val="en-GB"/>
        </w:rPr>
      </w:pPr>
    </w:p>
    <w:p w14:paraId="7D0ED0F6" w14:textId="77777777" w:rsidR="0096096E" w:rsidRPr="00C8359C" w:rsidRDefault="0096096E" w:rsidP="00BA67ED">
      <w:pPr>
        <w:jc w:val="both"/>
        <w:rPr>
          <w:lang w:val="en-GB"/>
        </w:rPr>
      </w:pPr>
    </w:p>
    <w:p w14:paraId="3C7379B5" w14:textId="77777777" w:rsidR="00BA67ED" w:rsidRPr="00C8359C" w:rsidRDefault="00BA67ED" w:rsidP="00BA67ED">
      <w:pPr>
        <w:jc w:val="both"/>
        <w:rPr>
          <w:lang w:val="en-GB"/>
        </w:rPr>
      </w:pPr>
    </w:p>
    <w:p w14:paraId="3510F6D6" w14:textId="77777777" w:rsidR="00BA67ED" w:rsidRPr="00C8359C" w:rsidRDefault="00BA67ED" w:rsidP="00BA67ED">
      <w:pPr>
        <w:rPr>
          <w:lang w:val="en-GB"/>
        </w:rPr>
      </w:pPr>
      <w:r w:rsidRPr="00C8359C">
        <w:rPr>
          <w:lang w:val="en-GB"/>
        </w:rPr>
        <w:tab/>
        <w:t>We remain,</w:t>
      </w:r>
    </w:p>
    <w:p w14:paraId="66DA40AA" w14:textId="77777777" w:rsidR="00BA67ED" w:rsidRPr="00C8359C" w:rsidRDefault="00BA67ED" w:rsidP="00BA67ED">
      <w:pPr>
        <w:rPr>
          <w:lang w:val="en-GB"/>
        </w:rPr>
      </w:pPr>
    </w:p>
    <w:p w14:paraId="5DEF9A30" w14:textId="77777777" w:rsidR="00BA67ED" w:rsidRPr="00C8359C" w:rsidRDefault="00BA67ED" w:rsidP="00BA67ED">
      <w:pPr>
        <w:ind w:firstLine="708"/>
        <w:jc w:val="both"/>
        <w:rPr>
          <w:lang w:val="en-GB"/>
        </w:rPr>
      </w:pPr>
      <w:r w:rsidRPr="00C8359C">
        <w:rPr>
          <w:lang w:val="en-GB"/>
        </w:rPr>
        <w:t>Yours sincerely,</w:t>
      </w:r>
    </w:p>
    <w:p w14:paraId="4BFB1ADF" w14:textId="77777777" w:rsidR="00BA67ED" w:rsidRPr="00C8359C" w:rsidRDefault="00BA67ED" w:rsidP="00BA67ED">
      <w:pPr>
        <w:jc w:val="both"/>
        <w:rPr>
          <w:lang w:val="en-GB"/>
        </w:rPr>
      </w:pPr>
    </w:p>
    <w:p w14:paraId="7B42CB61" w14:textId="77777777" w:rsidR="00FB7493" w:rsidRPr="00C8359C" w:rsidRDefault="00FB7493" w:rsidP="00BA67ED">
      <w:pPr>
        <w:jc w:val="both"/>
        <w:rPr>
          <w:lang w:val="en-GB"/>
        </w:rPr>
      </w:pPr>
    </w:p>
    <w:p w14:paraId="632560BA" w14:textId="56E77BE6" w:rsidR="00310794" w:rsidRDefault="00310794" w:rsidP="0096096E">
      <w:pPr>
        <w:tabs>
          <w:tab w:val="right" w:pos="8460"/>
        </w:tabs>
        <w:rPr>
          <w:lang w:val="en-GB"/>
        </w:rPr>
      </w:pPr>
      <w:r w:rsidRPr="00643C3F">
        <w:rPr>
          <w:lang w:val="en-GB"/>
        </w:rPr>
        <w:t>Name of the Consultant:</w:t>
      </w:r>
      <w:r w:rsidRPr="00310794">
        <w:rPr>
          <w:u w:val="single"/>
          <w:lang w:val="en-GB"/>
        </w:rPr>
        <w:t xml:space="preserve"> </w:t>
      </w:r>
      <w:r w:rsidRPr="00C8359C">
        <w:rPr>
          <w:u w:val="single"/>
          <w:lang w:val="en-GB"/>
        </w:rPr>
        <w:tab/>
      </w:r>
    </w:p>
    <w:p w14:paraId="16BB2A1E" w14:textId="77777777" w:rsidR="00310794" w:rsidRDefault="00310794" w:rsidP="0096096E">
      <w:pPr>
        <w:tabs>
          <w:tab w:val="right" w:pos="8460"/>
        </w:tabs>
        <w:rPr>
          <w:lang w:val="en-GB"/>
        </w:rPr>
      </w:pPr>
    </w:p>
    <w:p w14:paraId="4C81376E" w14:textId="53FDB7E5" w:rsidR="00BA67ED" w:rsidRPr="00C8359C" w:rsidRDefault="00310794" w:rsidP="0096096E">
      <w:pPr>
        <w:tabs>
          <w:tab w:val="right" w:pos="8460"/>
        </w:tabs>
        <w:rPr>
          <w:u w:val="single"/>
          <w:lang w:val="en-GB"/>
        </w:rPr>
      </w:pPr>
      <w:r>
        <w:rPr>
          <w:lang w:val="en-GB"/>
        </w:rPr>
        <w:t>Signature of the Consultant</w:t>
      </w:r>
      <w:r w:rsidR="00C8359C" w:rsidRPr="00C8359C">
        <w:rPr>
          <w:lang w:val="en-GB"/>
        </w:rPr>
        <w:t xml:space="preserve">: </w:t>
      </w:r>
      <w:r w:rsidR="00BA67ED" w:rsidRPr="00C8359C">
        <w:rPr>
          <w:u w:val="single"/>
          <w:lang w:val="en-GB"/>
        </w:rPr>
        <w:tab/>
      </w:r>
    </w:p>
    <w:p w14:paraId="14386615" w14:textId="77777777" w:rsidR="00FB7493" w:rsidRPr="00C8359C" w:rsidRDefault="00FB7493" w:rsidP="0096096E">
      <w:pPr>
        <w:tabs>
          <w:tab w:val="right" w:pos="8460"/>
        </w:tabs>
        <w:rPr>
          <w:lang w:val="en-GB"/>
        </w:rPr>
      </w:pPr>
    </w:p>
    <w:p w14:paraId="52B0F56A" w14:textId="77777777" w:rsidR="00BA67ED" w:rsidRPr="00C8359C" w:rsidRDefault="00BA67ED" w:rsidP="0096096E">
      <w:pPr>
        <w:tabs>
          <w:tab w:val="right" w:pos="8460"/>
        </w:tabs>
        <w:rPr>
          <w:sz w:val="28"/>
          <w:u w:val="single"/>
          <w:lang w:val="en-GB"/>
        </w:rPr>
      </w:pPr>
      <w:r w:rsidRPr="00C8359C">
        <w:rPr>
          <w:lang w:val="en-GB"/>
        </w:rPr>
        <w:t>Address</w:t>
      </w:r>
      <w:r w:rsidR="00C8359C" w:rsidRPr="00C8359C">
        <w:rPr>
          <w:sz w:val="28"/>
          <w:lang w:val="en-GB"/>
        </w:rPr>
        <w:t xml:space="preserve">: </w:t>
      </w:r>
      <w:r w:rsidRPr="00C8359C">
        <w:rPr>
          <w:sz w:val="28"/>
          <w:u w:val="single"/>
          <w:lang w:val="en-GB"/>
        </w:rPr>
        <w:tab/>
      </w:r>
    </w:p>
    <w:p w14:paraId="69C3CFC7" w14:textId="77777777" w:rsidR="00C8359C" w:rsidRDefault="00C8359C" w:rsidP="00BA67ED">
      <w:pPr>
        <w:tabs>
          <w:tab w:val="right" w:pos="8460"/>
        </w:tabs>
        <w:ind w:left="720"/>
        <w:jc w:val="both"/>
        <w:rPr>
          <w:sz w:val="28"/>
          <w:u w:val="single"/>
          <w:lang w:val="en-GB"/>
        </w:rPr>
      </w:pPr>
    </w:p>
    <w:p w14:paraId="1806F131" w14:textId="77777777" w:rsidR="0096096E" w:rsidRPr="00C8359C" w:rsidRDefault="0096096E" w:rsidP="00BA67ED">
      <w:pPr>
        <w:tabs>
          <w:tab w:val="right" w:pos="8460"/>
        </w:tabs>
        <w:ind w:left="720"/>
        <w:jc w:val="both"/>
        <w:rPr>
          <w:sz w:val="28"/>
          <w:u w:val="single"/>
          <w:lang w:val="en-GB"/>
        </w:rPr>
      </w:pPr>
    </w:p>
    <w:p w14:paraId="5D5FADDB" w14:textId="77777777" w:rsidR="00BA67ED" w:rsidRPr="00C8359C" w:rsidRDefault="00BA67ED">
      <w:pPr>
        <w:spacing w:after="200" w:line="276" w:lineRule="auto"/>
        <w:rPr>
          <w:lang w:val="en-GB"/>
        </w:rPr>
      </w:pPr>
      <w:r w:rsidRPr="00C8359C">
        <w:rPr>
          <w:lang w:val="en-GB"/>
        </w:rPr>
        <w:br w:type="page"/>
      </w:r>
    </w:p>
    <w:p w14:paraId="3A9D8838" w14:textId="77777777" w:rsidR="00FB7493" w:rsidRPr="00F0222F" w:rsidRDefault="00FB7493" w:rsidP="00C61B8A">
      <w:pPr>
        <w:pStyle w:val="Heading1"/>
        <w:rPr>
          <w:rFonts w:ascii="Times New Roman" w:hAnsi="Times New Roman"/>
          <w:szCs w:val="32"/>
          <w:lang w:val="en-GB"/>
        </w:rPr>
      </w:pPr>
      <w:r w:rsidRPr="00F0222F">
        <w:rPr>
          <w:rFonts w:ascii="Times New Roman" w:hAnsi="Times New Roman"/>
          <w:szCs w:val="32"/>
          <w:lang w:val="en-GB"/>
        </w:rPr>
        <w:lastRenderedPageBreak/>
        <w:t>Technical Proposal</w:t>
      </w:r>
    </w:p>
    <w:p w14:paraId="487FA821" w14:textId="77777777" w:rsidR="0096096E" w:rsidRPr="00C61B8A" w:rsidRDefault="0096096E" w:rsidP="0019000B">
      <w:pPr>
        <w:pStyle w:val="BodyText2"/>
        <w:tabs>
          <w:tab w:val="left" w:pos="2160"/>
        </w:tabs>
        <w:ind w:left="2160" w:hanging="2160"/>
        <w:jc w:val="center"/>
        <w:rPr>
          <w:b/>
          <w:bCs/>
          <w:smallCaps/>
          <w:lang w:val="en-GB"/>
        </w:rPr>
      </w:pPr>
    </w:p>
    <w:p w14:paraId="6461E762" w14:textId="77777777" w:rsidR="0019000B" w:rsidRPr="00F0222F" w:rsidRDefault="0026397D" w:rsidP="00F0222F">
      <w:pPr>
        <w:pStyle w:val="Heading1"/>
        <w:rPr>
          <w:rFonts w:ascii="Times New Roman" w:hAnsi="Times New Roman"/>
          <w:sz w:val="28"/>
          <w:szCs w:val="28"/>
          <w:lang w:val="en-GB"/>
        </w:rPr>
      </w:pPr>
      <w:r w:rsidRPr="00F0222F">
        <w:rPr>
          <w:rFonts w:ascii="Times New Roman" w:hAnsi="Times New Roman"/>
          <w:sz w:val="28"/>
          <w:szCs w:val="28"/>
          <w:lang w:val="en-GB"/>
        </w:rPr>
        <w:t>Methodology a</w:t>
      </w:r>
      <w:r w:rsidR="002B7BD0" w:rsidRPr="00F0222F">
        <w:rPr>
          <w:rFonts w:ascii="Times New Roman" w:hAnsi="Times New Roman"/>
          <w:sz w:val="28"/>
          <w:szCs w:val="28"/>
          <w:lang w:val="en-GB"/>
        </w:rPr>
        <w:t xml:space="preserve">nd Work Plan to Perform the </w:t>
      </w:r>
      <w:r w:rsidR="0019000B" w:rsidRPr="00F0222F">
        <w:rPr>
          <w:rFonts w:ascii="Times New Roman" w:hAnsi="Times New Roman"/>
          <w:sz w:val="28"/>
          <w:szCs w:val="28"/>
          <w:lang w:val="en-GB"/>
        </w:rPr>
        <w:t>Services</w:t>
      </w:r>
    </w:p>
    <w:p w14:paraId="1AF67BF0" w14:textId="77777777" w:rsidR="0026397D" w:rsidRPr="00C8359C" w:rsidRDefault="002B7BD0" w:rsidP="0026397D">
      <w:pPr>
        <w:pStyle w:val="BodyText"/>
        <w:tabs>
          <w:tab w:val="left" w:pos="-720"/>
          <w:tab w:val="left" w:pos="1080"/>
        </w:tabs>
        <w:rPr>
          <w:i/>
          <w:iCs/>
          <w:lang w:val="en-GB"/>
        </w:rPr>
      </w:pPr>
      <w:r w:rsidRPr="00C8359C">
        <w:rPr>
          <w:i/>
          <w:iCs/>
          <w:lang w:val="en-GB"/>
        </w:rPr>
        <w:t xml:space="preserve">The recommended outline of </w:t>
      </w:r>
      <w:r w:rsidR="0026397D" w:rsidRPr="00C8359C">
        <w:rPr>
          <w:i/>
          <w:iCs/>
          <w:lang w:val="en-GB"/>
        </w:rPr>
        <w:t>your Technical Proposal (3 pages</w:t>
      </w:r>
      <w:r w:rsidR="008D2FDD" w:rsidRPr="00C8359C">
        <w:rPr>
          <w:i/>
          <w:iCs/>
          <w:lang w:val="en-GB"/>
        </w:rPr>
        <w:t xml:space="preserve"> </w:t>
      </w:r>
      <w:r w:rsidR="0026397D" w:rsidRPr="00C8359C">
        <w:rPr>
          <w:i/>
          <w:iCs/>
          <w:lang w:val="en-GB"/>
        </w:rPr>
        <w:t xml:space="preserve">maximum, inclusive of charts and diagrams) </w:t>
      </w:r>
      <w:r w:rsidRPr="00C8359C">
        <w:rPr>
          <w:i/>
          <w:iCs/>
          <w:lang w:val="en-GB"/>
        </w:rPr>
        <w:t xml:space="preserve">is </w:t>
      </w:r>
      <w:r w:rsidR="0026397D" w:rsidRPr="00C8359C">
        <w:rPr>
          <w:i/>
          <w:iCs/>
          <w:lang w:val="en-GB"/>
        </w:rPr>
        <w:t>as follows:</w:t>
      </w:r>
    </w:p>
    <w:p w14:paraId="7CFD57C9" w14:textId="77777777" w:rsidR="0026397D" w:rsidRPr="00C8359C" w:rsidRDefault="0026397D" w:rsidP="0026397D">
      <w:pPr>
        <w:pStyle w:val="Corpsdetexte21"/>
        <w:tabs>
          <w:tab w:val="left" w:pos="1080"/>
        </w:tabs>
        <w:suppressAutoHyphens w:val="0"/>
        <w:rPr>
          <w:i/>
          <w:iCs/>
          <w:spacing w:val="0"/>
          <w:lang w:val="en-GB"/>
        </w:rPr>
      </w:pPr>
    </w:p>
    <w:p w14:paraId="1E1DC3AA" w14:textId="77777777" w:rsidR="0026397D" w:rsidRPr="00C8359C" w:rsidRDefault="0026397D" w:rsidP="0026397D">
      <w:pPr>
        <w:pStyle w:val="BodyText"/>
        <w:tabs>
          <w:tab w:val="left" w:pos="360"/>
        </w:tabs>
        <w:rPr>
          <w:i/>
          <w:iCs/>
          <w:lang w:val="en-GB"/>
        </w:rPr>
      </w:pPr>
      <w:r w:rsidRPr="00C8359C">
        <w:rPr>
          <w:i/>
          <w:iCs/>
          <w:lang w:val="en-GB"/>
        </w:rPr>
        <w:t>a)</w:t>
      </w:r>
      <w:r w:rsidRPr="00C8359C">
        <w:rPr>
          <w:i/>
          <w:iCs/>
          <w:lang w:val="en-GB"/>
        </w:rPr>
        <w:tab/>
      </w:r>
      <w:r w:rsidRPr="00C8359C">
        <w:rPr>
          <w:i/>
          <w:iCs/>
          <w:u w:val="single"/>
          <w:lang w:val="en-GB"/>
        </w:rPr>
        <w:t>Methodology.</w:t>
      </w:r>
      <w:r w:rsidR="00C8359C">
        <w:rPr>
          <w:i/>
          <w:iCs/>
          <w:lang w:val="en-GB"/>
        </w:rPr>
        <w:t xml:space="preserve"> </w:t>
      </w:r>
      <w:r w:rsidR="00FB7493" w:rsidRPr="00C8359C">
        <w:rPr>
          <w:i/>
          <w:iCs/>
          <w:lang w:val="en-GB"/>
        </w:rPr>
        <w:t>Specify</w:t>
      </w:r>
      <w:r w:rsidRPr="00C8359C">
        <w:rPr>
          <w:i/>
          <w:iCs/>
          <w:lang w:val="en-GB"/>
        </w:rPr>
        <w:t xml:space="preserve"> your understanding of the objectives of the </w:t>
      </w:r>
      <w:r w:rsidR="0085297D" w:rsidRPr="00C8359C">
        <w:rPr>
          <w:i/>
          <w:iCs/>
          <w:lang w:val="en-GB"/>
        </w:rPr>
        <w:t>Services</w:t>
      </w:r>
      <w:r w:rsidRPr="00C8359C">
        <w:rPr>
          <w:i/>
          <w:iCs/>
          <w:lang w:val="en-GB"/>
        </w:rPr>
        <w:t xml:space="preserve">, </w:t>
      </w:r>
      <w:r w:rsidR="00FB7493" w:rsidRPr="00C8359C">
        <w:rPr>
          <w:i/>
          <w:iCs/>
          <w:lang w:val="en-GB"/>
        </w:rPr>
        <w:t xml:space="preserve">your </w:t>
      </w:r>
      <w:r w:rsidRPr="00C8359C">
        <w:rPr>
          <w:i/>
          <w:iCs/>
          <w:lang w:val="en-GB"/>
        </w:rPr>
        <w:t xml:space="preserve">methodology for carrying </w:t>
      </w:r>
      <w:r w:rsidR="00FB7493" w:rsidRPr="00C8359C">
        <w:rPr>
          <w:i/>
          <w:iCs/>
          <w:lang w:val="en-GB"/>
        </w:rPr>
        <w:t>out the activities and meeting</w:t>
      </w:r>
      <w:r w:rsidRPr="00C8359C">
        <w:rPr>
          <w:i/>
          <w:iCs/>
          <w:lang w:val="en-GB"/>
        </w:rPr>
        <w:t xml:space="preserve"> the expected output</w:t>
      </w:r>
      <w:r w:rsidR="00FB7493" w:rsidRPr="00C8359C">
        <w:rPr>
          <w:i/>
          <w:iCs/>
          <w:lang w:val="en-GB"/>
        </w:rPr>
        <w:t xml:space="preserve">s that shall be detailed. </w:t>
      </w:r>
      <w:r w:rsidR="002B7BD0" w:rsidRPr="00C8359C">
        <w:rPr>
          <w:i/>
          <w:iCs/>
          <w:lang w:val="en-GB"/>
        </w:rPr>
        <w:t>Issues to be addressed and their consequences shall be highlighted</w:t>
      </w:r>
      <w:r w:rsidRPr="00C8359C">
        <w:rPr>
          <w:i/>
          <w:iCs/>
          <w:lang w:val="en-GB"/>
        </w:rPr>
        <w:t xml:space="preserve">, and </w:t>
      </w:r>
      <w:r w:rsidR="002B7BD0" w:rsidRPr="00C8359C">
        <w:rPr>
          <w:i/>
          <w:iCs/>
          <w:lang w:val="en-GB"/>
        </w:rPr>
        <w:t>the methodology to tackle them shall be provided.</w:t>
      </w:r>
      <w:r w:rsidRPr="00C8359C">
        <w:rPr>
          <w:i/>
          <w:iCs/>
          <w:lang w:val="en-GB"/>
        </w:rPr>
        <w:t xml:space="preserve"> </w:t>
      </w:r>
    </w:p>
    <w:p w14:paraId="76E81E28" w14:textId="77777777" w:rsidR="0026397D" w:rsidRPr="00C8359C" w:rsidRDefault="0026397D" w:rsidP="0026397D">
      <w:pPr>
        <w:pStyle w:val="Corpsdetexte21"/>
        <w:tabs>
          <w:tab w:val="left" w:pos="357"/>
        </w:tabs>
        <w:suppressAutoHyphens w:val="0"/>
        <w:spacing w:line="120" w:lineRule="exact"/>
        <w:rPr>
          <w:i/>
          <w:iCs/>
          <w:spacing w:val="0"/>
          <w:lang w:val="en-GB"/>
        </w:rPr>
      </w:pPr>
    </w:p>
    <w:p w14:paraId="41D9D6B9" w14:textId="6B9983E9" w:rsidR="00E03299" w:rsidRPr="00C8359C" w:rsidRDefault="0026397D" w:rsidP="00E03299">
      <w:pPr>
        <w:pStyle w:val="BodyText"/>
        <w:tabs>
          <w:tab w:val="left" w:pos="-720"/>
          <w:tab w:val="left" w:pos="360"/>
        </w:tabs>
        <w:rPr>
          <w:i/>
          <w:iCs/>
          <w:lang w:val="en-GB"/>
        </w:rPr>
      </w:pPr>
      <w:r w:rsidRPr="00C8359C">
        <w:rPr>
          <w:i/>
          <w:iCs/>
          <w:lang w:val="en-GB"/>
        </w:rPr>
        <w:t>b)</w:t>
      </w:r>
      <w:r w:rsidRPr="00C8359C">
        <w:rPr>
          <w:i/>
          <w:iCs/>
          <w:lang w:val="en-GB"/>
        </w:rPr>
        <w:tab/>
      </w:r>
      <w:r w:rsidRPr="00C8359C">
        <w:rPr>
          <w:i/>
          <w:iCs/>
          <w:u w:val="single"/>
          <w:lang w:val="en-GB"/>
        </w:rPr>
        <w:t>Work Plan.</w:t>
      </w:r>
      <w:r w:rsidR="00C8359C">
        <w:rPr>
          <w:i/>
          <w:iCs/>
          <w:lang w:val="en-GB"/>
        </w:rPr>
        <w:t xml:space="preserve"> </w:t>
      </w:r>
      <w:r w:rsidR="002B7BD0" w:rsidRPr="00C8359C">
        <w:rPr>
          <w:i/>
          <w:iCs/>
          <w:lang w:val="en-GB"/>
        </w:rPr>
        <w:t>Specify</w:t>
      </w:r>
      <w:r w:rsidRPr="00C8359C">
        <w:rPr>
          <w:i/>
          <w:iCs/>
          <w:lang w:val="en-GB"/>
        </w:rPr>
        <w:t xml:space="preserve"> the </w:t>
      </w:r>
      <w:r w:rsidR="002B7BD0" w:rsidRPr="00C8359C">
        <w:rPr>
          <w:i/>
          <w:iCs/>
          <w:lang w:val="en-GB"/>
        </w:rPr>
        <w:t>nature and duration of each activity</w:t>
      </w:r>
      <w:r w:rsidRPr="00C8359C">
        <w:rPr>
          <w:i/>
          <w:iCs/>
          <w:lang w:val="en-GB"/>
        </w:rPr>
        <w:t xml:space="preserve"> of the </w:t>
      </w:r>
      <w:r w:rsidR="0085297D" w:rsidRPr="00C8359C">
        <w:rPr>
          <w:i/>
          <w:iCs/>
          <w:lang w:val="en-GB"/>
        </w:rPr>
        <w:t>Services</w:t>
      </w:r>
      <w:r w:rsidR="002B7BD0" w:rsidRPr="00C8359C">
        <w:rPr>
          <w:i/>
          <w:iCs/>
          <w:lang w:val="en-GB"/>
        </w:rPr>
        <w:t xml:space="preserve">, </w:t>
      </w:r>
      <w:r w:rsidRPr="00C8359C">
        <w:rPr>
          <w:i/>
          <w:iCs/>
          <w:lang w:val="en-GB"/>
        </w:rPr>
        <w:t xml:space="preserve">phasing and interrelations, milestones (including interim approvals by the </w:t>
      </w:r>
      <w:r w:rsidR="00B65686">
        <w:rPr>
          <w:i/>
          <w:iCs/>
          <w:lang w:val="en-GB"/>
        </w:rPr>
        <w:t>Client</w:t>
      </w:r>
      <w:r w:rsidRPr="00C8359C">
        <w:rPr>
          <w:i/>
          <w:iCs/>
          <w:lang w:val="en-GB"/>
        </w:rPr>
        <w:t>), and delivery dates of the reports. The proposed</w:t>
      </w:r>
      <w:r w:rsidR="002B7BD0" w:rsidRPr="00C8359C">
        <w:rPr>
          <w:i/>
          <w:iCs/>
          <w:lang w:val="en-GB"/>
        </w:rPr>
        <w:t xml:space="preserve"> work plan should evidence clear</w:t>
      </w:r>
      <w:r w:rsidRPr="00C8359C">
        <w:rPr>
          <w:i/>
          <w:iCs/>
          <w:lang w:val="en-GB"/>
        </w:rPr>
        <w:t xml:space="preserve"> understanding of the TORs and ability t</w:t>
      </w:r>
      <w:r w:rsidR="002B7BD0" w:rsidRPr="00C8359C">
        <w:rPr>
          <w:i/>
          <w:iCs/>
          <w:lang w:val="en-GB"/>
        </w:rPr>
        <w:t>o translate them into a realistic</w:t>
      </w:r>
      <w:r w:rsidRPr="00C8359C">
        <w:rPr>
          <w:i/>
          <w:iCs/>
          <w:lang w:val="en-GB"/>
        </w:rPr>
        <w:t xml:space="preserve"> working plan. A list of the final documents, including reports to be delivered as final output, should be included here. </w:t>
      </w:r>
    </w:p>
    <w:p w14:paraId="5D0F4A27" w14:textId="77777777" w:rsidR="00E03299" w:rsidRPr="00F0222F" w:rsidRDefault="00E03299" w:rsidP="00E03299">
      <w:pPr>
        <w:pStyle w:val="BodyText2"/>
        <w:tabs>
          <w:tab w:val="left" w:pos="2160"/>
        </w:tabs>
        <w:ind w:left="2160" w:hanging="2160"/>
        <w:jc w:val="center"/>
        <w:rPr>
          <w:b/>
          <w:bCs/>
          <w:smallCaps/>
          <w:lang w:val="en-GB"/>
        </w:rPr>
      </w:pPr>
    </w:p>
    <w:p w14:paraId="2E9C96EE" w14:textId="77777777" w:rsidR="00E03299" w:rsidRPr="00F0222F" w:rsidRDefault="00E03299" w:rsidP="00F0222F">
      <w:pPr>
        <w:pStyle w:val="Heading1"/>
        <w:rPr>
          <w:rFonts w:ascii="Times New Roman" w:hAnsi="Times New Roman"/>
          <w:sz w:val="28"/>
          <w:szCs w:val="28"/>
          <w:lang w:val="en-GB"/>
        </w:rPr>
      </w:pPr>
      <w:r w:rsidRPr="00F0222F">
        <w:rPr>
          <w:rFonts w:ascii="Times New Roman" w:hAnsi="Times New Roman"/>
          <w:sz w:val="28"/>
          <w:szCs w:val="28"/>
          <w:lang w:val="en-GB"/>
        </w:rPr>
        <w:t>Expert’s Curriculum Vitae (CV)</w:t>
      </w:r>
    </w:p>
    <w:p w14:paraId="4856FD5B" w14:textId="202112A5" w:rsidR="00C8359C" w:rsidRPr="00C8359C" w:rsidRDefault="00310794" w:rsidP="00E03299">
      <w:pPr>
        <w:pStyle w:val="BodyText"/>
        <w:tabs>
          <w:tab w:val="left" w:pos="-720"/>
          <w:tab w:val="left" w:pos="360"/>
        </w:tabs>
        <w:jc w:val="left"/>
        <w:rPr>
          <w:i/>
          <w:lang w:val="en-GB"/>
        </w:rPr>
      </w:pPr>
      <w:r w:rsidRPr="00643C3F">
        <w:rPr>
          <w:i/>
          <w:lang w:val="en-GB"/>
        </w:rPr>
        <w:t>D</w:t>
      </w:r>
      <w:r w:rsidR="00E03299" w:rsidRPr="00643C3F">
        <w:rPr>
          <w:i/>
          <w:lang w:val="en-GB"/>
        </w:rPr>
        <w:t>etailed and up-to-date CV</w:t>
      </w:r>
      <w:r w:rsidRPr="00643C3F">
        <w:rPr>
          <w:i/>
          <w:lang w:val="en-GB"/>
        </w:rPr>
        <w:t>(s)</w:t>
      </w:r>
      <w:r w:rsidR="00E03299" w:rsidRPr="00643C3F">
        <w:rPr>
          <w:i/>
          <w:lang w:val="en-GB"/>
        </w:rPr>
        <w:t xml:space="preserve"> shall be provided.</w:t>
      </w:r>
    </w:p>
    <w:p w14:paraId="4C425E2E" w14:textId="77777777" w:rsidR="00C8359C" w:rsidRPr="00C8359C" w:rsidRDefault="00C8359C" w:rsidP="00E03299">
      <w:pPr>
        <w:pStyle w:val="BodyText"/>
        <w:tabs>
          <w:tab w:val="left" w:pos="-720"/>
          <w:tab w:val="left" w:pos="360"/>
        </w:tabs>
        <w:jc w:val="left"/>
        <w:rPr>
          <w:i/>
          <w:lang w:val="en-GB"/>
        </w:rPr>
      </w:pPr>
    </w:p>
    <w:p w14:paraId="2923E78C" w14:textId="77777777" w:rsidR="00E03299" w:rsidRPr="00C8359C" w:rsidRDefault="0026397D" w:rsidP="00E03299">
      <w:pPr>
        <w:pStyle w:val="BodyText"/>
        <w:tabs>
          <w:tab w:val="left" w:pos="-720"/>
          <w:tab w:val="left" w:pos="360"/>
        </w:tabs>
        <w:jc w:val="left"/>
        <w:rPr>
          <w:lang w:val="en-GB"/>
        </w:rPr>
      </w:pPr>
      <w:r w:rsidRPr="00C8359C">
        <w:rPr>
          <w:lang w:val="en-GB"/>
        </w:rPr>
        <w:br w:type="page"/>
      </w:r>
    </w:p>
    <w:p w14:paraId="6176C1B8" w14:textId="77777777" w:rsidR="000B17EF" w:rsidRPr="00F0222F" w:rsidRDefault="00F0222F" w:rsidP="00C61B8A">
      <w:pPr>
        <w:pStyle w:val="Heading1"/>
        <w:rPr>
          <w:rFonts w:ascii="Times New Roman" w:hAnsi="Times New Roman"/>
          <w:szCs w:val="32"/>
          <w:lang w:val="en-GB"/>
        </w:rPr>
      </w:pPr>
      <w:r w:rsidRPr="007B1949">
        <w:rPr>
          <w:rFonts w:ascii="Times New Roman" w:hAnsi="Times New Roman"/>
          <w:szCs w:val="32"/>
          <w:lang w:val="en-GB"/>
        </w:rPr>
        <w:lastRenderedPageBreak/>
        <w:t>Financial P</w:t>
      </w:r>
      <w:r w:rsidR="006676A5" w:rsidRPr="007B1949">
        <w:rPr>
          <w:rFonts w:ascii="Times New Roman" w:hAnsi="Times New Roman"/>
          <w:szCs w:val="32"/>
          <w:lang w:val="en-GB"/>
        </w:rPr>
        <w:t>roposal</w:t>
      </w:r>
    </w:p>
    <w:p w14:paraId="23F2A436" w14:textId="77777777" w:rsidR="000B17EF" w:rsidRPr="00C61B8A" w:rsidRDefault="000B17EF" w:rsidP="000B17EF">
      <w:pPr>
        <w:pStyle w:val="BodyText2"/>
        <w:tabs>
          <w:tab w:val="left" w:pos="2160"/>
        </w:tabs>
        <w:ind w:left="2160" w:hanging="2160"/>
        <w:jc w:val="center"/>
        <w:rPr>
          <w:b/>
          <w:bCs/>
          <w:smallCaps/>
          <w:lang w:val="en-GB"/>
        </w:rPr>
      </w:pPr>
    </w:p>
    <w:tbl>
      <w:tblPr>
        <w:tblStyle w:val="TableGrid"/>
        <w:tblW w:w="0" w:type="auto"/>
        <w:tblLook w:val="04A0" w:firstRow="1" w:lastRow="0" w:firstColumn="1" w:lastColumn="0" w:noHBand="0" w:noVBand="1"/>
      </w:tblPr>
      <w:tblGrid>
        <w:gridCol w:w="1980"/>
        <w:gridCol w:w="1276"/>
        <w:gridCol w:w="4459"/>
        <w:gridCol w:w="1347"/>
      </w:tblGrid>
      <w:tr w:rsidR="000B17EF" w:rsidRPr="00C8359C" w14:paraId="635C74E5" w14:textId="77777777" w:rsidTr="00522711">
        <w:tc>
          <w:tcPr>
            <w:tcW w:w="1980" w:type="dxa"/>
          </w:tcPr>
          <w:p w14:paraId="2E926277" w14:textId="77777777" w:rsidR="000B17EF" w:rsidRPr="0096096E" w:rsidRDefault="000B17EF" w:rsidP="0096096E">
            <w:pPr>
              <w:spacing w:after="200" w:line="276" w:lineRule="auto"/>
              <w:rPr>
                <w:rFonts w:eastAsiaTheme="minorEastAsia"/>
                <w:i/>
                <w:lang w:val="es-MX"/>
              </w:rPr>
            </w:pPr>
          </w:p>
        </w:tc>
        <w:tc>
          <w:tcPr>
            <w:tcW w:w="1276" w:type="dxa"/>
          </w:tcPr>
          <w:p w14:paraId="40D84792" w14:textId="77777777" w:rsidR="000B17EF" w:rsidRPr="0096096E" w:rsidRDefault="000B17EF" w:rsidP="0096096E">
            <w:pPr>
              <w:spacing w:after="200" w:line="276" w:lineRule="auto"/>
              <w:rPr>
                <w:rFonts w:eastAsiaTheme="minorEastAsia"/>
                <w:i/>
                <w:lang w:val="es-MX"/>
              </w:rPr>
            </w:pPr>
            <w:r w:rsidRPr="0096096E">
              <w:rPr>
                <w:rFonts w:eastAsiaTheme="minorEastAsia"/>
                <w:i/>
                <w:lang w:val="es-MX"/>
              </w:rPr>
              <w:t xml:space="preserve">Unit price: </w:t>
            </w:r>
          </w:p>
        </w:tc>
        <w:tc>
          <w:tcPr>
            <w:tcW w:w="4459" w:type="dxa"/>
          </w:tcPr>
          <w:p w14:paraId="443E8BCC" w14:textId="77777777" w:rsidR="000B17EF" w:rsidRPr="0096096E" w:rsidRDefault="000B17EF" w:rsidP="0096096E">
            <w:pPr>
              <w:spacing w:after="200" w:line="276" w:lineRule="auto"/>
              <w:rPr>
                <w:rFonts w:eastAsiaTheme="minorEastAsia"/>
                <w:i/>
                <w:lang w:val="es-MX"/>
              </w:rPr>
            </w:pPr>
            <w:r w:rsidRPr="0096096E">
              <w:rPr>
                <w:rFonts w:eastAsiaTheme="minorEastAsia"/>
                <w:i/>
                <w:lang w:val="es-MX"/>
              </w:rPr>
              <w:t>quantity</w:t>
            </w:r>
          </w:p>
        </w:tc>
        <w:tc>
          <w:tcPr>
            <w:tcW w:w="1347" w:type="dxa"/>
          </w:tcPr>
          <w:p w14:paraId="2E85F032" w14:textId="77777777" w:rsidR="000B17EF" w:rsidRPr="0096096E" w:rsidRDefault="00925507" w:rsidP="0096096E">
            <w:pPr>
              <w:spacing w:after="200" w:line="276" w:lineRule="auto"/>
              <w:rPr>
                <w:rFonts w:eastAsiaTheme="minorEastAsia"/>
                <w:i/>
                <w:lang w:val="es-MX"/>
              </w:rPr>
            </w:pPr>
            <w:r w:rsidRPr="0096096E">
              <w:rPr>
                <w:rFonts w:eastAsiaTheme="minorEastAsia"/>
                <w:i/>
                <w:lang w:val="es-MX"/>
              </w:rPr>
              <w:t>Total (tax excluded)</w:t>
            </w:r>
          </w:p>
        </w:tc>
      </w:tr>
      <w:tr w:rsidR="000B17EF" w:rsidRPr="00F37570" w14:paraId="3E44C8B8" w14:textId="77777777" w:rsidTr="00522711">
        <w:tc>
          <w:tcPr>
            <w:tcW w:w="1980" w:type="dxa"/>
          </w:tcPr>
          <w:p w14:paraId="6CFD6103" w14:textId="77777777" w:rsidR="000B17EF" w:rsidRPr="00F37570" w:rsidRDefault="000B17EF" w:rsidP="0096096E">
            <w:pPr>
              <w:spacing w:after="200" w:line="276" w:lineRule="auto"/>
              <w:rPr>
                <w:rFonts w:eastAsiaTheme="minorEastAsia"/>
                <w:i/>
                <w:lang w:val="es-MX"/>
              </w:rPr>
            </w:pPr>
            <w:r w:rsidRPr="00F37570">
              <w:rPr>
                <w:rFonts w:eastAsiaTheme="minorEastAsia"/>
                <w:i/>
                <w:lang w:val="es-MX"/>
              </w:rPr>
              <w:t>Remuneration</w:t>
            </w:r>
          </w:p>
        </w:tc>
        <w:tc>
          <w:tcPr>
            <w:tcW w:w="1276" w:type="dxa"/>
          </w:tcPr>
          <w:p w14:paraId="4F7F988A" w14:textId="013EFA27" w:rsidR="000B17EF" w:rsidRPr="00F37570" w:rsidRDefault="003945F2" w:rsidP="0096096E">
            <w:pPr>
              <w:spacing w:after="200" w:line="276" w:lineRule="auto"/>
              <w:rPr>
                <w:rFonts w:eastAsiaTheme="minorEastAsia"/>
                <w:i/>
              </w:rPr>
            </w:pPr>
            <w:r w:rsidRPr="00F37570">
              <w:rPr>
                <w:rFonts w:eastAsiaTheme="minorEastAsia"/>
                <w:i/>
              </w:rPr>
              <w:t>20 000</w:t>
            </w:r>
            <w:r w:rsidR="00B97F4B" w:rsidRPr="00F37570">
              <w:rPr>
                <w:rFonts w:eastAsiaTheme="minorEastAsia"/>
                <w:i/>
              </w:rPr>
              <w:t xml:space="preserve"> euros</w:t>
            </w:r>
          </w:p>
        </w:tc>
        <w:tc>
          <w:tcPr>
            <w:tcW w:w="4459" w:type="dxa"/>
          </w:tcPr>
          <w:p w14:paraId="25231AC6" w14:textId="77777777" w:rsidR="003945F2" w:rsidRPr="00522711" w:rsidRDefault="003945F2" w:rsidP="00733B71">
            <w:pPr>
              <w:numPr>
                <w:ilvl w:val="0"/>
                <w:numId w:val="24"/>
              </w:numPr>
              <w:spacing w:after="160" w:line="259" w:lineRule="auto"/>
              <w:rPr>
                <w:rFonts w:eastAsia="Calibri"/>
              </w:rPr>
            </w:pPr>
            <w:r w:rsidRPr="00522711">
              <w:rPr>
                <w:rFonts w:eastAsia="Calibri"/>
              </w:rPr>
              <w:t xml:space="preserve">1 exhaustive communication plan and an executive summary, aligned and articulated with AFD visibility and communication guidelines </w:t>
            </w:r>
          </w:p>
          <w:p w14:paraId="4EC6F333" w14:textId="77777777" w:rsidR="003945F2" w:rsidRPr="00522711" w:rsidRDefault="003945F2" w:rsidP="00733B71">
            <w:pPr>
              <w:numPr>
                <w:ilvl w:val="0"/>
                <w:numId w:val="24"/>
              </w:numPr>
              <w:spacing w:after="160" w:line="259" w:lineRule="auto"/>
              <w:rPr>
                <w:rFonts w:eastAsia="Calibri"/>
              </w:rPr>
            </w:pPr>
            <w:r w:rsidRPr="00522711">
              <w:rPr>
                <w:rFonts w:eastAsia="Calibri"/>
              </w:rPr>
              <w:t>1 graphic charter along with logo</w:t>
            </w:r>
          </w:p>
          <w:p w14:paraId="416CBA21" w14:textId="77777777" w:rsidR="003945F2" w:rsidRPr="00522711" w:rsidRDefault="003945F2" w:rsidP="00733B71">
            <w:pPr>
              <w:numPr>
                <w:ilvl w:val="0"/>
                <w:numId w:val="24"/>
              </w:numPr>
              <w:spacing w:after="160" w:line="259" w:lineRule="auto"/>
              <w:rPr>
                <w:rFonts w:eastAsia="Calibri"/>
              </w:rPr>
            </w:pPr>
            <w:r w:rsidRPr="00522711">
              <w:rPr>
                <w:rFonts w:eastAsia="Calibri"/>
              </w:rPr>
              <w:t>1 short video (3min max) to launch the communication towards all stakeholders</w:t>
            </w:r>
          </w:p>
          <w:p w14:paraId="032D4C39" w14:textId="77777777" w:rsidR="003945F2" w:rsidRPr="00522711" w:rsidRDefault="003945F2" w:rsidP="00733B71">
            <w:pPr>
              <w:numPr>
                <w:ilvl w:val="0"/>
                <w:numId w:val="24"/>
              </w:numPr>
              <w:spacing w:after="160" w:line="259" w:lineRule="auto"/>
              <w:rPr>
                <w:rFonts w:eastAsia="Calibri"/>
              </w:rPr>
            </w:pPr>
            <w:r w:rsidRPr="00522711">
              <w:rPr>
                <w:rFonts w:eastAsia="Calibri"/>
              </w:rPr>
              <w:t>Development key messages, vision, story telling</w:t>
            </w:r>
          </w:p>
          <w:p w14:paraId="7BD1DE13" w14:textId="77777777" w:rsidR="003945F2" w:rsidRPr="00522711" w:rsidRDefault="003945F2" w:rsidP="00733B71">
            <w:pPr>
              <w:numPr>
                <w:ilvl w:val="0"/>
                <w:numId w:val="24"/>
              </w:numPr>
              <w:spacing w:after="160" w:line="259" w:lineRule="auto"/>
              <w:rPr>
                <w:rFonts w:eastAsia="Calibri"/>
              </w:rPr>
            </w:pPr>
            <w:r w:rsidRPr="00522711">
              <w:rPr>
                <w:rFonts w:eastAsia="Calibri"/>
              </w:rPr>
              <w:t>Graphical toolkit for publications in social media and visual printings (all copyrights assigned to PUI)</w:t>
            </w:r>
          </w:p>
          <w:p w14:paraId="3D418806" w14:textId="77777777" w:rsidR="003945F2" w:rsidRPr="00522711" w:rsidRDefault="003945F2" w:rsidP="00733B71">
            <w:pPr>
              <w:numPr>
                <w:ilvl w:val="0"/>
                <w:numId w:val="24"/>
              </w:numPr>
              <w:spacing w:after="160" w:line="259" w:lineRule="auto"/>
              <w:rPr>
                <w:rFonts w:eastAsia="Calibri"/>
              </w:rPr>
            </w:pPr>
            <w:r w:rsidRPr="00522711">
              <w:rPr>
                <w:rFonts w:eastAsia="Calibri"/>
              </w:rPr>
              <w:t>Short training plan to further build the capacity of the internal communication resources who will work on the project</w:t>
            </w:r>
          </w:p>
          <w:p w14:paraId="160C282C" w14:textId="77777777" w:rsidR="003945F2" w:rsidRPr="00522711" w:rsidRDefault="003945F2" w:rsidP="00733B71">
            <w:pPr>
              <w:numPr>
                <w:ilvl w:val="0"/>
                <w:numId w:val="24"/>
              </w:numPr>
              <w:spacing w:after="160" w:line="259" w:lineRule="auto"/>
              <w:rPr>
                <w:rFonts w:eastAsia="Calibri"/>
              </w:rPr>
            </w:pPr>
            <w:r w:rsidRPr="00522711">
              <w:rPr>
                <w:rFonts w:eastAsia="Calibri"/>
              </w:rPr>
              <w:t>Work plan/Planning of the communication roll out over the 5-years project along with indicators and monitoring plan/tools</w:t>
            </w:r>
          </w:p>
          <w:p w14:paraId="6D0BC810" w14:textId="680F6BA7" w:rsidR="000B17EF" w:rsidRPr="00522711" w:rsidRDefault="003945F2" w:rsidP="00522711">
            <w:pPr>
              <w:numPr>
                <w:ilvl w:val="0"/>
                <w:numId w:val="21"/>
              </w:numPr>
              <w:spacing w:after="160" w:line="259" w:lineRule="auto"/>
              <w:contextualSpacing/>
              <w:rPr>
                <w:rFonts w:eastAsia="Calibri"/>
              </w:rPr>
            </w:pPr>
            <w:r w:rsidRPr="00522711">
              <w:rPr>
                <w:rFonts w:eastAsia="Calibri"/>
              </w:rPr>
              <w:t xml:space="preserve">All communication materials must be available in </w:t>
            </w:r>
            <w:r w:rsidRPr="00522711">
              <w:rPr>
                <w:rFonts w:eastAsia="Calibri"/>
                <w:b/>
                <w:bCs/>
              </w:rPr>
              <w:t>FR, ENG and ARA</w:t>
            </w:r>
          </w:p>
        </w:tc>
        <w:tc>
          <w:tcPr>
            <w:tcW w:w="1347" w:type="dxa"/>
          </w:tcPr>
          <w:p w14:paraId="7806F729" w14:textId="77777777" w:rsidR="000B17EF" w:rsidRPr="00F37570" w:rsidRDefault="000B17EF" w:rsidP="0096096E">
            <w:pPr>
              <w:spacing w:after="200" w:line="276" w:lineRule="auto"/>
              <w:rPr>
                <w:rFonts w:eastAsiaTheme="minorEastAsia"/>
                <w:i/>
              </w:rPr>
            </w:pPr>
          </w:p>
        </w:tc>
      </w:tr>
      <w:tr w:rsidR="000B17EF" w:rsidRPr="00F37570" w14:paraId="28D99C7F" w14:textId="77777777" w:rsidTr="00522711">
        <w:trPr>
          <w:trHeight w:val="380"/>
        </w:trPr>
        <w:tc>
          <w:tcPr>
            <w:tcW w:w="1980" w:type="dxa"/>
          </w:tcPr>
          <w:p w14:paraId="5D52EDCF" w14:textId="686DB8F6" w:rsidR="000B17EF" w:rsidRPr="00F37570" w:rsidRDefault="000B17EF" w:rsidP="00B97F4B">
            <w:pPr>
              <w:spacing w:after="200" w:line="276" w:lineRule="auto"/>
              <w:rPr>
                <w:rFonts w:eastAsiaTheme="minorEastAsia"/>
                <w:i/>
              </w:rPr>
            </w:pPr>
            <w:r w:rsidRPr="00F37570">
              <w:rPr>
                <w:rFonts w:eastAsiaTheme="minorEastAsia"/>
                <w:i/>
              </w:rPr>
              <w:t>Other expenses:</w:t>
            </w:r>
            <w:r w:rsidR="00B97F4B" w:rsidRPr="00F37570" w:rsidDel="00B97F4B">
              <w:rPr>
                <w:rFonts w:eastAsiaTheme="minorEastAsia"/>
                <w:i/>
              </w:rPr>
              <w:t xml:space="preserve"> </w:t>
            </w:r>
          </w:p>
        </w:tc>
        <w:tc>
          <w:tcPr>
            <w:tcW w:w="1276" w:type="dxa"/>
          </w:tcPr>
          <w:p w14:paraId="5179F557" w14:textId="545D9BB8" w:rsidR="000B17EF" w:rsidRPr="00F37570" w:rsidRDefault="00B97F4B" w:rsidP="00522711">
            <w:pPr>
              <w:spacing w:after="200" w:line="276" w:lineRule="auto"/>
              <w:jc w:val="center"/>
              <w:rPr>
                <w:rFonts w:eastAsiaTheme="minorEastAsia"/>
                <w:i/>
              </w:rPr>
            </w:pPr>
            <w:r w:rsidRPr="00F37570">
              <w:rPr>
                <w:rFonts w:eastAsiaTheme="minorEastAsia"/>
                <w:i/>
              </w:rPr>
              <w:t>-</w:t>
            </w:r>
          </w:p>
        </w:tc>
        <w:tc>
          <w:tcPr>
            <w:tcW w:w="4459" w:type="dxa"/>
          </w:tcPr>
          <w:p w14:paraId="4EC5EDF6" w14:textId="777E323A" w:rsidR="000B17EF" w:rsidRPr="00F37570" w:rsidRDefault="00B97F4B" w:rsidP="00522711">
            <w:pPr>
              <w:spacing w:after="200" w:line="276" w:lineRule="auto"/>
              <w:jc w:val="center"/>
              <w:rPr>
                <w:rFonts w:eastAsiaTheme="minorEastAsia"/>
                <w:i/>
              </w:rPr>
            </w:pPr>
            <w:r w:rsidRPr="00F37570">
              <w:rPr>
                <w:rFonts w:eastAsiaTheme="minorEastAsia"/>
                <w:i/>
              </w:rPr>
              <w:t>-</w:t>
            </w:r>
          </w:p>
        </w:tc>
        <w:tc>
          <w:tcPr>
            <w:tcW w:w="1347" w:type="dxa"/>
          </w:tcPr>
          <w:p w14:paraId="1A46CAAA" w14:textId="77777777" w:rsidR="000B17EF" w:rsidRPr="00F37570" w:rsidRDefault="000B17EF" w:rsidP="0096096E">
            <w:pPr>
              <w:spacing w:after="200" w:line="276" w:lineRule="auto"/>
              <w:rPr>
                <w:rFonts w:eastAsiaTheme="minorEastAsia"/>
                <w:i/>
              </w:rPr>
            </w:pPr>
          </w:p>
        </w:tc>
      </w:tr>
    </w:tbl>
    <w:p w14:paraId="3F558B94" w14:textId="77777777" w:rsidR="000B17EF" w:rsidRPr="00F37570" w:rsidRDefault="000B17EF" w:rsidP="000B17EF">
      <w:pPr>
        <w:rPr>
          <w:i/>
          <w:lang w:val="en-GB"/>
        </w:rPr>
      </w:pPr>
    </w:p>
    <w:p w14:paraId="4FD885A1" w14:textId="77777777" w:rsidR="00925507" w:rsidRPr="00F37570" w:rsidRDefault="00925507" w:rsidP="000B17EF">
      <w:pPr>
        <w:rPr>
          <w:lang w:val="en-GB"/>
        </w:rPr>
      </w:pPr>
    </w:p>
    <w:p w14:paraId="408B5BA9" w14:textId="77777777" w:rsidR="0096096E" w:rsidRPr="00F37570" w:rsidRDefault="0096096E" w:rsidP="000B17EF">
      <w:pPr>
        <w:rPr>
          <w:lang w:val="en-GB"/>
        </w:rPr>
      </w:pPr>
    </w:p>
    <w:p w14:paraId="3D484AFF" w14:textId="77777777" w:rsidR="000B17EF" w:rsidRPr="00F37570" w:rsidRDefault="00925507" w:rsidP="000B17EF">
      <w:pPr>
        <w:rPr>
          <w:lang w:val="en-GB"/>
        </w:rPr>
      </w:pPr>
      <w:r w:rsidRPr="00F37570">
        <w:rPr>
          <w:lang w:val="en-GB"/>
        </w:rPr>
        <w:t>C</w:t>
      </w:r>
      <w:r w:rsidR="000B17EF" w:rsidRPr="00F37570">
        <w:rPr>
          <w:lang w:val="en-GB"/>
        </w:rPr>
        <w:t xml:space="preserve">onditions </w:t>
      </w:r>
      <w:r w:rsidRPr="00F37570">
        <w:rPr>
          <w:lang w:val="en-GB"/>
        </w:rPr>
        <w:t>for payment eligibility and price inclusions are</w:t>
      </w:r>
      <w:r w:rsidR="000B17EF" w:rsidRPr="00F37570">
        <w:rPr>
          <w:lang w:val="en-GB"/>
        </w:rPr>
        <w:t>:</w:t>
      </w:r>
    </w:p>
    <w:p w14:paraId="1971E1FF" w14:textId="77777777" w:rsidR="0096096E" w:rsidRPr="00F37570" w:rsidRDefault="0096096E" w:rsidP="000B17EF">
      <w:pPr>
        <w:rPr>
          <w:lang w:val="en-GB"/>
        </w:rPr>
      </w:pPr>
    </w:p>
    <w:p w14:paraId="55D0471A" w14:textId="2FF41DD9" w:rsidR="00951601" w:rsidRPr="00733B71" w:rsidRDefault="002223E2" w:rsidP="00733B71">
      <w:pPr>
        <w:spacing w:after="160" w:line="259" w:lineRule="auto"/>
        <w:rPr>
          <w:i/>
          <w:lang w:val="en-GB"/>
        </w:rPr>
      </w:pPr>
      <w:r w:rsidRPr="00733B71">
        <w:rPr>
          <w:i/>
          <w:lang w:val="en-GB"/>
        </w:rPr>
        <w:t>Note: Please be noted that</w:t>
      </w:r>
      <w:r w:rsidR="00951601">
        <w:rPr>
          <w:i/>
          <w:lang w:val="en-GB"/>
        </w:rPr>
        <w:t xml:space="preserve"> :</w:t>
      </w:r>
    </w:p>
    <w:p w14:paraId="3BA19E1B" w14:textId="77777777" w:rsidR="00951601" w:rsidRPr="00951601" w:rsidRDefault="00951601" w:rsidP="00951601">
      <w:pPr>
        <w:pStyle w:val="ListParagraph"/>
        <w:numPr>
          <w:ilvl w:val="0"/>
          <w:numId w:val="16"/>
        </w:numPr>
        <w:spacing w:after="160" w:line="259" w:lineRule="auto"/>
        <w:rPr>
          <w:rFonts w:ascii="Times New Roman" w:hAnsi="Times New Roman" w:cs="Times New Roman"/>
          <w:i/>
          <w:lang w:val="en-GB"/>
        </w:rPr>
      </w:pPr>
      <w:r w:rsidRPr="00951601">
        <w:rPr>
          <w:rFonts w:ascii="Times New Roman" w:hAnsi="Times New Roman" w:cs="Times New Roman"/>
          <w:i/>
          <w:lang w:val="en-GB"/>
        </w:rPr>
        <w:t>20% upon approval of deliverables 1+2+4</w:t>
      </w:r>
    </w:p>
    <w:p w14:paraId="423B3D30" w14:textId="0E314CEA" w:rsidR="00951601" w:rsidRPr="00951601" w:rsidRDefault="00951601" w:rsidP="00951601">
      <w:pPr>
        <w:pStyle w:val="ListParagraph"/>
        <w:numPr>
          <w:ilvl w:val="0"/>
          <w:numId w:val="16"/>
        </w:numPr>
        <w:spacing w:after="160" w:line="259" w:lineRule="auto"/>
        <w:rPr>
          <w:rFonts w:ascii="Times New Roman" w:hAnsi="Times New Roman" w:cs="Times New Roman"/>
          <w:i/>
          <w:lang w:val="en-GB"/>
        </w:rPr>
      </w:pPr>
      <w:r w:rsidRPr="00951601">
        <w:rPr>
          <w:rFonts w:ascii="Times New Roman" w:hAnsi="Times New Roman" w:cs="Times New Roman"/>
          <w:i/>
          <w:lang w:val="en-GB"/>
        </w:rPr>
        <w:t>50% upon approval of deliverables 3+5</w:t>
      </w:r>
    </w:p>
    <w:p w14:paraId="6B2B88BE" w14:textId="4F617CF8" w:rsidR="002223E2" w:rsidRPr="00522711" w:rsidRDefault="00951601" w:rsidP="00733B71">
      <w:pPr>
        <w:pStyle w:val="ListParagraph"/>
        <w:numPr>
          <w:ilvl w:val="0"/>
          <w:numId w:val="16"/>
        </w:numPr>
      </w:pPr>
      <w:r w:rsidRPr="00733B71">
        <w:rPr>
          <w:i/>
          <w:lang w:val="en-GB"/>
        </w:rPr>
        <w:t>30% upon approval of deliverables 6+7</w:t>
      </w:r>
    </w:p>
    <w:p w14:paraId="76D300B7" w14:textId="77777777" w:rsidR="00925507" w:rsidRPr="00C8359C" w:rsidRDefault="00925507" w:rsidP="000B17EF">
      <w:pPr>
        <w:jc w:val="both"/>
        <w:rPr>
          <w:i/>
          <w:lang w:val="en-GB"/>
        </w:rPr>
      </w:pPr>
    </w:p>
    <w:p w14:paraId="17CF5B61" w14:textId="77777777" w:rsidR="00925507" w:rsidRPr="00C8359C" w:rsidRDefault="00925507" w:rsidP="000B17EF">
      <w:pPr>
        <w:jc w:val="both"/>
        <w:rPr>
          <w:i/>
          <w:lang w:val="en-GB"/>
        </w:rPr>
      </w:pPr>
    </w:p>
    <w:p w14:paraId="08F14520" w14:textId="77777777" w:rsidR="000B17EF" w:rsidRPr="00C8359C" w:rsidRDefault="000B17EF" w:rsidP="000B17EF">
      <w:pPr>
        <w:rPr>
          <w:lang w:val="en-GB"/>
        </w:rPr>
      </w:pPr>
    </w:p>
    <w:p w14:paraId="2AF58889" w14:textId="77777777" w:rsidR="00E25953" w:rsidRPr="00C8359C" w:rsidRDefault="00925507" w:rsidP="00E25953">
      <w:pPr>
        <w:tabs>
          <w:tab w:val="right" w:pos="8460"/>
        </w:tabs>
        <w:rPr>
          <w:u w:val="single"/>
          <w:lang w:val="en-GB"/>
        </w:rPr>
      </w:pPr>
      <w:r w:rsidRPr="00C8359C">
        <w:rPr>
          <w:lang w:val="en-GB"/>
        </w:rPr>
        <w:t>Consultant’s signature:</w:t>
      </w:r>
      <w:r w:rsidR="00E25953">
        <w:rPr>
          <w:lang w:val="en-GB"/>
        </w:rPr>
        <w:t xml:space="preserve"> </w:t>
      </w:r>
      <w:r w:rsidR="00E25953" w:rsidRPr="00C8359C">
        <w:rPr>
          <w:u w:val="single"/>
          <w:lang w:val="en-GB"/>
        </w:rPr>
        <w:tab/>
      </w:r>
    </w:p>
    <w:p w14:paraId="2883B42E" w14:textId="77777777" w:rsidR="000B17EF" w:rsidRPr="00C8359C" w:rsidRDefault="000B17EF" w:rsidP="000B17EF">
      <w:pPr>
        <w:rPr>
          <w:lang w:val="en-GB"/>
        </w:rPr>
      </w:pPr>
    </w:p>
    <w:p w14:paraId="5FA41C54" w14:textId="77777777" w:rsidR="00925507" w:rsidRPr="00C8359C" w:rsidRDefault="00925507" w:rsidP="000B17EF">
      <w:pPr>
        <w:rPr>
          <w:lang w:val="en-GB"/>
        </w:rPr>
      </w:pPr>
    </w:p>
    <w:p w14:paraId="35DFB7A1" w14:textId="77777777" w:rsidR="00E25953" w:rsidRPr="00C8359C" w:rsidRDefault="00925507" w:rsidP="00E25953">
      <w:pPr>
        <w:tabs>
          <w:tab w:val="right" w:pos="8460"/>
        </w:tabs>
        <w:rPr>
          <w:u w:val="single"/>
          <w:lang w:val="en-GB"/>
        </w:rPr>
      </w:pPr>
      <w:r w:rsidRPr="00C8359C">
        <w:rPr>
          <w:lang w:val="en-GB"/>
        </w:rPr>
        <w:t>Address</w:t>
      </w:r>
      <w:r w:rsidR="000B17EF" w:rsidRPr="00C8359C">
        <w:rPr>
          <w:lang w:val="en-GB"/>
        </w:rPr>
        <w:t>:</w:t>
      </w:r>
      <w:r w:rsidR="00E25953">
        <w:rPr>
          <w:lang w:val="en-GB"/>
        </w:rPr>
        <w:t xml:space="preserve"> </w:t>
      </w:r>
      <w:r w:rsidR="00E25953" w:rsidRPr="00C8359C">
        <w:rPr>
          <w:u w:val="single"/>
          <w:lang w:val="en-GB"/>
        </w:rPr>
        <w:tab/>
      </w:r>
    </w:p>
    <w:p w14:paraId="629471A7" w14:textId="77777777" w:rsidR="000B17EF" w:rsidRPr="00C8359C" w:rsidRDefault="000B17EF" w:rsidP="000B17EF">
      <w:pPr>
        <w:rPr>
          <w:sz w:val="28"/>
          <w:lang w:val="en-GB"/>
        </w:rPr>
      </w:pPr>
    </w:p>
    <w:p w14:paraId="73D90F86" w14:textId="77777777" w:rsidR="000B17EF" w:rsidRPr="00C8359C" w:rsidRDefault="000B17EF" w:rsidP="000B17EF">
      <w:pPr>
        <w:spacing w:after="200" w:line="276" w:lineRule="auto"/>
        <w:rPr>
          <w:bCs/>
          <w:lang w:val="en-GB"/>
        </w:rPr>
      </w:pPr>
    </w:p>
    <w:p w14:paraId="69356B2F" w14:textId="77777777" w:rsidR="000B17EF" w:rsidRPr="00C8359C" w:rsidRDefault="00AC0A69" w:rsidP="000B17EF">
      <w:pPr>
        <w:pStyle w:val="BodyText2"/>
        <w:tabs>
          <w:tab w:val="left" w:pos="2160"/>
        </w:tabs>
        <w:ind w:left="2160" w:hanging="2160"/>
        <w:jc w:val="center"/>
        <w:rPr>
          <w:b/>
          <w:bCs/>
          <w:smallCaps/>
          <w:sz w:val="28"/>
          <w:lang w:val="en-GB"/>
        </w:rPr>
      </w:pPr>
      <w:r w:rsidRPr="00C8359C">
        <w:rPr>
          <w:bCs/>
          <w:lang w:val="en-GB"/>
        </w:rPr>
        <w:br w:type="page"/>
      </w:r>
    </w:p>
    <w:p w14:paraId="415DCC4E" w14:textId="77777777" w:rsidR="00AC0A69" w:rsidRPr="00F0222F" w:rsidRDefault="00AC0A69" w:rsidP="00C61B8A">
      <w:pPr>
        <w:pStyle w:val="Heading1"/>
        <w:rPr>
          <w:rFonts w:ascii="Times New Roman" w:hAnsi="Times New Roman"/>
          <w:szCs w:val="32"/>
          <w:lang w:val="en-GB"/>
        </w:rPr>
      </w:pPr>
      <w:bookmarkStart w:id="1" w:name="_Toc70407737"/>
      <w:r w:rsidRPr="00F0222F">
        <w:rPr>
          <w:rFonts w:ascii="Times New Roman" w:hAnsi="Times New Roman"/>
          <w:szCs w:val="32"/>
          <w:lang w:val="en-GB"/>
        </w:rPr>
        <w:lastRenderedPageBreak/>
        <w:t>Terms of Reference</w:t>
      </w:r>
      <w:bookmarkEnd w:id="1"/>
    </w:p>
    <w:p w14:paraId="4673AB32" w14:textId="77777777" w:rsidR="00CE37E3" w:rsidRPr="00F37570" w:rsidRDefault="00CE37E3" w:rsidP="00AC0A69">
      <w:pPr>
        <w:tabs>
          <w:tab w:val="left" w:pos="720"/>
          <w:tab w:val="right" w:leader="dot" w:pos="8640"/>
        </w:tabs>
        <w:jc w:val="both"/>
        <w:rPr>
          <w:i/>
          <w:lang w:val="en-GB"/>
        </w:rPr>
      </w:pPr>
    </w:p>
    <w:p w14:paraId="4151F5E1" w14:textId="4BDA5EFF" w:rsidR="00C8359C" w:rsidRDefault="002223E2" w:rsidP="002223E2">
      <w:pPr>
        <w:pStyle w:val="ListParagraph"/>
        <w:numPr>
          <w:ilvl w:val="0"/>
          <w:numId w:val="18"/>
        </w:numPr>
        <w:rPr>
          <w:rFonts w:ascii="Times New Roman" w:hAnsi="Times New Roman" w:cs="Times New Roman"/>
          <w:bCs/>
          <w:lang w:val="en-GB"/>
        </w:rPr>
      </w:pPr>
      <w:r w:rsidRPr="00522711">
        <w:rPr>
          <w:rFonts w:ascii="Times New Roman" w:hAnsi="Times New Roman" w:cs="Times New Roman"/>
          <w:bCs/>
          <w:lang w:val="en-GB"/>
        </w:rPr>
        <w:t xml:space="preserve">Background: </w:t>
      </w:r>
    </w:p>
    <w:p w14:paraId="2FC8EBEA" w14:textId="77777777" w:rsidR="00F37570" w:rsidRDefault="00F37570" w:rsidP="00522711">
      <w:pPr>
        <w:pStyle w:val="ListParagraph"/>
        <w:rPr>
          <w:rFonts w:ascii="Times New Roman" w:hAnsi="Times New Roman" w:cs="Times New Roman"/>
          <w:b/>
          <w:bCs/>
          <w:u w:val="single"/>
        </w:rPr>
      </w:pPr>
    </w:p>
    <w:p w14:paraId="18F3342A" w14:textId="152B0E1B" w:rsidR="002223E2" w:rsidRPr="00522711" w:rsidRDefault="002223E2" w:rsidP="00522711">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PUI Globally</w:t>
      </w:r>
    </w:p>
    <w:p w14:paraId="4524E7AE" w14:textId="77777777" w:rsidR="002223E2" w:rsidRPr="00522711" w:rsidRDefault="002223E2" w:rsidP="00522711">
      <w:pPr>
        <w:pStyle w:val="NoSpacing"/>
        <w:ind w:left="360"/>
        <w:jc w:val="both"/>
        <w:rPr>
          <w:rFonts w:ascii="Times New Roman" w:hAnsi="Times New Roman" w:cs="Times New Roman"/>
          <w:lang w:val="fr-FR"/>
        </w:rPr>
      </w:pPr>
      <w:r w:rsidRPr="00522711">
        <w:rPr>
          <w:rFonts w:ascii="Times New Roman" w:hAnsi="Times New Roman" w:cs="Times New Roman"/>
          <w:b/>
          <w:bCs/>
          <w:lang w:val="fr-FR"/>
        </w:rPr>
        <w:t>Première Urgence Internationale</w:t>
      </w:r>
      <w:r w:rsidRPr="00522711">
        <w:rPr>
          <w:rFonts w:ascii="Times New Roman" w:hAnsi="Times New Roman" w:cs="Times New Roman"/>
          <w:lang w:val="fr-FR"/>
        </w:rPr>
        <w:t xml:space="preserve"> is a non-profit, non-political, non-religious international NGO.</w:t>
      </w:r>
    </w:p>
    <w:p w14:paraId="33D8CF6F" w14:textId="77777777" w:rsidR="002223E2" w:rsidRPr="00522711" w:rsidRDefault="002223E2" w:rsidP="00522711">
      <w:pPr>
        <w:pStyle w:val="NoSpacing"/>
        <w:ind w:left="360"/>
        <w:jc w:val="both"/>
        <w:rPr>
          <w:rFonts w:ascii="Times New Roman" w:hAnsi="Times New Roman" w:cs="Times New Roman"/>
        </w:rPr>
      </w:pPr>
      <w:r w:rsidRPr="00522711">
        <w:rPr>
          <w:rFonts w:ascii="Times New Roman" w:hAnsi="Times New Roman" w:cs="Times New Roman"/>
          <w:b/>
          <w:bCs/>
        </w:rPr>
        <w:t>Première Urgence Internationale</w:t>
      </w:r>
      <w:r w:rsidRPr="00522711">
        <w:rPr>
          <w:rFonts w:ascii="Times New Roman" w:hAnsi="Times New Roman" w:cs="Times New Roman"/>
        </w:rPr>
        <w:t xml:space="preserve"> helps civilians who are marginalised or excluded as a result of natural disasters, war and economic collapse.</w:t>
      </w:r>
    </w:p>
    <w:p w14:paraId="1F9AAB45" w14:textId="77777777" w:rsidR="002223E2" w:rsidRPr="00522711" w:rsidRDefault="002223E2" w:rsidP="00522711">
      <w:pPr>
        <w:pStyle w:val="NoSpacing"/>
        <w:ind w:left="360"/>
        <w:jc w:val="both"/>
        <w:rPr>
          <w:rFonts w:ascii="Times New Roman" w:hAnsi="Times New Roman" w:cs="Times New Roman"/>
        </w:rPr>
      </w:pPr>
      <w:r w:rsidRPr="00522711">
        <w:rPr>
          <w:rFonts w:ascii="Times New Roman" w:hAnsi="Times New Roman" w:cs="Times New Roman"/>
        </w:rPr>
        <w:t>Our mission is to defend basic human rights, such as those set out in the Universal Declaration of Human Rights in 1948.</w:t>
      </w:r>
    </w:p>
    <w:p w14:paraId="0BA936A8" w14:textId="407ED7BB" w:rsidR="002223E2" w:rsidRPr="00522711" w:rsidRDefault="002223E2" w:rsidP="00522711">
      <w:pPr>
        <w:pStyle w:val="NoSpacing"/>
        <w:ind w:left="360"/>
        <w:jc w:val="both"/>
        <w:rPr>
          <w:rFonts w:ascii="Times New Roman" w:hAnsi="Times New Roman" w:cs="Times New Roman"/>
        </w:rPr>
      </w:pPr>
      <w:r w:rsidRPr="00522711">
        <w:rPr>
          <w:rFonts w:ascii="Times New Roman" w:hAnsi="Times New Roman" w:cs="Times New Roman"/>
        </w:rPr>
        <w:t>“Our mission is to help populations affected by humanitarian crises by providing them with the skills to take their future back into their own hands”</w:t>
      </w:r>
      <w:r w:rsidR="00F37570" w:rsidRPr="00522711">
        <w:rPr>
          <w:rFonts w:ascii="Times New Roman" w:hAnsi="Times New Roman" w:cs="Times New Roman"/>
        </w:rPr>
        <w:t>.</w:t>
      </w:r>
    </w:p>
    <w:p w14:paraId="75A29488" w14:textId="77777777" w:rsidR="002223E2" w:rsidRPr="00522711" w:rsidRDefault="002223E2" w:rsidP="00522711">
      <w:pPr>
        <w:pStyle w:val="NoSpacing"/>
        <w:ind w:left="360"/>
        <w:jc w:val="both"/>
        <w:rPr>
          <w:rFonts w:ascii="Times New Roman" w:hAnsi="Times New Roman" w:cs="Times New Roman"/>
        </w:rPr>
      </w:pPr>
      <w:r w:rsidRPr="00522711">
        <w:rPr>
          <w:rFonts w:ascii="Times New Roman" w:hAnsi="Times New Roman" w:cs="Times New Roman"/>
        </w:rPr>
        <w:t>In 2021, our projects are being led in 22 countries by 2 129 collaborators, 196 expatriates and 92 headquarters staff.</w:t>
      </w:r>
    </w:p>
    <w:p w14:paraId="79292CE0" w14:textId="77777777" w:rsidR="002223E2" w:rsidRPr="00F37570" w:rsidRDefault="002223E2" w:rsidP="00522711">
      <w:pPr>
        <w:ind w:left="360"/>
      </w:pPr>
    </w:p>
    <w:p w14:paraId="3BAB76CD" w14:textId="2D42346D" w:rsidR="002223E2" w:rsidRPr="00522711" w:rsidRDefault="002223E2" w:rsidP="00522711">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PUI in the oPt</w:t>
      </w:r>
    </w:p>
    <w:p w14:paraId="3BF95FD4" w14:textId="77777777" w:rsidR="002223E2" w:rsidRPr="00522711" w:rsidRDefault="002223E2" w:rsidP="00522711">
      <w:pPr>
        <w:pStyle w:val="Default"/>
        <w:ind w:left="360"/>
        <w:jc w:val="both"/>
        <w:rPr>
          <w:rFonts w:ascii="Times New Roman" w:hAnsi="Times New Roman" w:cs="Times New Roman"/>
        </w:rPr>
      </w:pPr>
      <w:r w:rsidRPr="00522711">
        <w:rPr>
          <w:rFonts w:ascii="Times New Roman" w:hAnsi="Times New Roman" w:cs="Times New Roman"/>
        </w:rPr>
        <w:t xml:space="preserve">Operational in the Occupied Palestinian territory since 2002, PUI has developed integrated programmes to assist Palestinians affected by, or threatened with, protection risks. </w:t>
      </w:r>
    </w:p>
    <w:p w14:paraId="68DE1B2F" w14:textId="77777777" w:rsidR="002223E2" w:rsidRPr="00522711" w:rsidRDefault="002223E2" w:rsidP="00522711">
      <w:pPr>
        <w:pStyle w:val="Default"/>
        <w:ind w:left="360"/>
        <w:jc w:val="both"/>
        <w:rPr>
          <w:rFonts w:ascii="Times New Roman" w:hAnsi="Times New Roman" w:cs="Times New Roman"/>
        </w:rPr>
      </w:pPr>
      <w:r w:rsidRPr="00522711">
        <w:rPr>
          <w:rFonts w:ascii="Times New Roman" w:hAnsi="Times New Roman" w:cs="Times New Roman"/>
        </w:rPr>
        <w:t xml:space="preserve">We help communities prepare for, and respond to, emergencies, we provide emergency response, including in-kind and cash-based interventions. </w:t>
      </w:r>
    </w:p>
    <w:p w14:paraId="2BC5CBBE" w14:textId="77777777" w:rsidR="002223E2" w:rsidRPr="00522711" w:rsidRDefault="002223E2" w:rsidP="00522711">
      <w:pPr>
        <w:pStyle w:val="Default"/>
        <w:ind w:left="360"/>
        <w:jc w:val="both"/>
        <w:rPr>
          <w:rFonts w:ascii="Times New Roman" w:hAnsi="Times New Roman" w:cs="Times New Roman"/>
        </w:rPr>
      </w:pPr>
      <w:r w:rsidRPr="00522711">
        <w:rPr>
          <w:rFonts w:ascii="Times New Roman" w:hAnsi="Times New Roman" w:cs="Times New Roman"/>
        </w:rPr>
        <w:t xml:space="preserve">We contribute to the humanitarian coordination mechanisms to promote human rights and advocate for the rights of Palestinians locally and internationally. </w:t>
      </w:r>
    </w:p>
    <w:p w14:paraId="5E26008D" w14:textId="57C6D3F5" w:rsidR="002223E2" w:rsidRDefault="002223E2" w:rsidP="00522711">
      <w:pPr>
        <w:ind w:left="360"/>
        <w:jc w:val="both"/>
      </w:pPr>
      <w:r w:rsidRPr="00F37570">
        <w:t>In the Occupied Palestinian territory, we seek to continue developing our relationship with Palestinians, urging them to engage and act on their heritage and archaeological sites, to enhance their steadfastness, protect their identity and basic human rights.</w:t>
      </w:r>
    </w:p>
    <w:p w14:paraId="01BE3BF8" w14:textId="77777777" w:rsidR="00F37570" w:rsidRPr="00F37570" w:rsidRDefault="00F37570" w:rsidP="00522711">
      <w:pPr>
        <w:ind w:left="360"/>
        <w:jc w:val="both"/>
      </w:pPr>
    </w:p>
    <w:p w14:paraId="72F01AD4" w14:textId="2CD1A6F2" w:rsidR="002223E2" w:rsidRPr="00522711" w:rsidRDefault="002223E2" w:rsidP="00522711">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The INTIQAL Consortium</w:t>
      </w:r>
    </w:p>
    <w:p w14:paraId="00422FA8" w14:textId="77777777" w:rsidR="002223E2" w:rsidRPr="00522711" w:rsidRDefault="002223E2" w:rsidP="00522711">
      <w:pPr>
        <w:ind w:left="360"/>
        <w:jc w:val="both"/>
        <w:rPr>
          <w:i/>
          <w:iCs/>
        </w:rPr>
      </w:pPr>
      <w:r w:rsidRPr="00522711">
        <w:rPr>
          <w:i/>
          <w:iCs/>
        </w:rPr>
        <w:t>We believe that re-framing the relationship of Palestinians with their cultural heritage and archaeological sites, through empowering youth and enhancing their capacities, will allow younger generations to move forward from the legacy of this heritage to a brighter future.</w:t>
      </w:r>
    </w:p>
    <w:p w14:paraId="71AA263C" w14:textId="77777777" w:rsidR="00F37570" w:rsidRDefault="00F37570" w:rsidP="00522711">
      <w:pPr>
        <w:autoSpaceDE w:val="0"/>
        <w:autoSpaceDN w:val="0"/>
        <w:adjustRightInd w:val="0"/>
        <w:ind w:left="360"/>
        <w:jc w:val="both"/>
        <w:rPr>
          <w:b/>
          <w:bCs/>
        </w:rPr>
      </w:pPr>
    </w:p>
    <w:p w14:paraId="062ADE3B" w14:textId="6A203BFC" w:rsidR="002223E2" w:rsidRPr="00F37570" w:rsidRDefault="002223E2" w:rsidP="00522711">
      <w:pPr>
        <w:autoSpaceDE w:val="0"/>
        <w:autoSpaceDN w:val="0"/>
        <w:adjustRightInd w:val="0"/>
        <w:ind w:left="360"/>
        <w:jc w:val="both"/>
      </w:pPr>
      <w:r w:rsidRPr="00F37570">
        <w:rPr>
          <w:b/>
          <w:bCs/>
        </w:rPr>
        <w:t xml:space="preserve">INTIQAL 2030 </w:t>
      </w:r>
      <w:r w:rsidRPr="00F37570">
        <w:t>is a youth-led initiative supported by Premiere Urgence Internationale, an innovative socio-economic development program that leverages on the protection of cultural heritage involving communities and local civil society stakeholders, encouraging their interaction on archaeological sites. This initiative creates and runs a safe space in which girls, boys, young people and families engage in concrete actions and express their fears and hopes in a protective environment while developing their resilience following violent or traumatic experiences.</w:t>
      </w:r>
    </w:p>
    <w:p w14:paraId="359C38A1" w14:textId="77777777" w:rsidR="002223E2" w:rsidRPr="00F37570" w:rsidRDefault="002223E2" w:rsidP="00522711">
      <w:pPr>
        <w:autoSpaceDE w:val="0"/>
        <w:autoSpaceDN w:val="0"/>
        <w:adjustRightInd w:val="0"/>
        <w:ind w:left="360"/>
        <w:jc w:val="both"/>
      </w:pPr>
      <w:r w:rsidRPr="00F37570">
        <w:t>Beyond its cultural and historical positive impact, the INTIQAL consortium champions other socio-economic development objectives. These include innovative activities aiming at achieving economic and energy independence, and bringing new sustainable solutions which will benefit and empower Gazans and their community in the long term.</w:t>
      </w:r>
    </w:p>
    <w:p w14:paraId="45354D5E" w14:textId="77777777" w:rsidR="002223E2" w:rsidRPr="00F37570" w:rsidRDefault="002223E2" w:rsidP="00522711">
      <w:pPr>
        <w:autoSpaceDE w:val="0"/>
        <w:autoSpaceDN w:val="0"/>
        <w:adjustRightInd w:val="0"/>
        <w:ind w:left="360"/>
        <w:jc w:val="both"/>
      </w:pPr>
    </w:p>
    <w:p w14:paraId="28E5F0C8" w14:textId="77777777" w:rsidR="002223E2" w:rsidRPr="00F37570" w:rsidRDefault="002223E2" w:rsidP="00522711">
      <w:pPr>
        <w:autoSpaceDE w:val="0"/>
        <w:autoSpaceDN w:val="0"/>
        <w:adjustRightInd w:val="0"/>
        <w:ind w:left="360"/>
        <w:jc w:val="both"/>
      </w:pPr>
      <w:r w:rsidRPr="00F37570">
        <w:lastRenderedPageBreak/>
        <w:t>Through strengthening and reframing youth’s relationships with cultural heritage, future societal outcomes are reimagined, more vibrant than ever, reflecting the resilience youth in the occupied Palestinian territory are well known for.</w:t>
      </w:r>
    </w:p>
    <w:p w14:paraId="1852F623" w14:textId="77777777" w:rsidR="002223E2" w:rsidRPr="00F37570" w:rsidRDefault="002223E2" w:rsidP="00522711">
      <w:pPr>
        <w:autoSpaceDE w:val="0"/>
        <w:autoSpaceDN w:val="0"/>
        <w:adjustRightInd w:val="0"/>
        <w:ind w:left="360"/>
        <w:jc w:val="both"/>
      </w:pPr>
    </w:p>
    <w:p w14:paraId="41B94926" w14:textId="77777777" w:rsidR="002223E2" w:rsidRPr="00F37570" w:rsidRDefault="002223E2" w:rsidP="00522711">
      <w:pPr>
        <w:autoSpaceDE w:val="0"/>
        <w:autoSpaceDN w:val="0"/>
        <w:adjustRightInd w:val="0"/>
        <w:ind w:left="360"/>
        <w:jc w:val="both"/>
      </w:pPr>
      <w:r w:rsidRPr="00F37570">
        <w:t>Hence, INTIQAL 2030 provides opportunities for Youth to be a positive force for development, engaging them in supporting and achieving comprehensive socio-economic development for their community, and to help accelerate the implementation of sustainable development goals (SDGs) approved by the United Nations.</w:t>
      </w:r>
    </w:p>
    <w:p w14:paraId="7C3805A0" w14:textId="77777777" w:rsidR="002223E2" w:rsidRPr="00F37570" w:rsidRDefault="002223E2" w:rsidP="00522711">
      <w:pPr>
        <w:autoSpaceDE w:val="0"/>
        <w:autoSpaceDN w:val="0"/>
        <w:adjustRightInd w:val="0"/>
        <w:ind w:left="360"/>
        <w:jc w:val="both"/>
      </w:pPr>
    </w:p>
    <w:p w14:paraId="0C3CCEA1" w14:textId="77777777" w:rsidR="002223E2" w:rsidRPr="00F37570" w:rsidRDefault="002223E2" w:rsidP="00522711">
      <w:pPr>
        <w:autoSpaceDE w:val="0"/>
        <w:autoSpaceDN w:val="0"/>
        <w:adjustRightInd w:val="0"/>
        <w:ind w:left="360"/>
        <w:jc w:val="both"/>
      </w:pPr>
      <w:r w:rsidRPr="00F37570">
        <w:t xml:space="preserve">Since 2017, and in close collaboration with Palestinian youth (workers, graduates and young professionals), INTIQAL has been instrumental in protecting two threatened historical sites in the Gaza Strip: Mukhaitem (Byzantine Church of Jabalya) and </w:t>
      </w:r>
      <w:r w:rsidRPr="00F37570">
        <w:rPr>
          <w:b/>
          <w:bCs/>
        </w:rPr>
        <w:t xml:space="preserve">Tell Umm el-’Amr (Saint Hilarion Monastery). </w:t>
      </w:r>
    </w:p>
    <w:p w14:paraId="13CFA193" w14:textId="77777777" w:rsidR="002223E2" w:rsidRPr="00F37570" w:rsidRDefault="002223E2" w:rsidP="00522711">
      <w:pPr>
        <w:autoSpaceDE w:val="0"/>
        <w:autoSpaceDN w:val="0"/>
        <w:adjustRightInd w:val="0"/>
        <w:ind w:left="360"/>
        <w:jc w:val="both"/>
      </w:pPr>
    </w:p>
    <w:p w14:paraId="1F7648E4" w14:textId="77777777" w:rsidR="002223E2" w:rsidRPr="00F37570" w:rsidRDefault="002223E2" w:rsidP="00522711">
      <w:pPr>
        <w:autoSpaceDE w:val="0"/>
        <w:autoSpaceDN w:val="0"/>
        <w:adjustRightInd w:val="0"/>
        <w:ind w:left="360"/>
        <w:jc w:val="both"/>
      </w:pPr>
      <w:r w:rsidRPr="00F37570">
        <w:t>Premiere Urgence Internationale leads the consortium and continues to work on comprehensive projects with diverse activities such as protection and preservation, training and capacity building, promotion of cultural heritage while engaging the Palestinian community and raising awareness about the importance of cultural heritage and its future.</w:t>
      </w:r>
    </w:p>
    <w:p w14:paraId="17D7070E" w14:textId="2E56580A" w:rsidR="002223E2" w:rsidRPr="00F37570" w:rsidRDefault="002223E2" w:rsidP="00522711">
      <w:pPr>
        <w:autoSpaceDE w:val="0"/>
        <w:autoSpaceDN w:val="0"/>
        <w:adjustRightInd w:val="0"/>
        <w:ind w:left="360"/>
        <w:jc w:val="both"/>
      </w:pPr>
      <w:r w:rsidRPr="00F37570">
        <w:t>We are proud of our partnerships with local communities, schools, archaeological experts, cultural and academic institutions as we seek to contribute to the understanding of how youth engagement and social entrepreneurship can support youth social and economic development and help accelerate the implementation of the SDGs.</w:t>
      </w:r>
    </w:p>
    <w:p w14:paraId="417C4C14" w14:textId="77777777" w:rsidR="00120D8A" w:rsidRPr="00F37570" w:rsidRDefault="00120D8A" w:rsidP="00522711">
      <w:pPr>
        <w:autoSpaceDE w:val="0"/>
        <w:autoSpaceDN w:val="0"/>
        <w:adjustRightInd w:val="0"/>
        <w:ind w:left="360"/>
        <w:jc w:val="both"/>
      </w:pPr>
    </w:p>
    <w:p w14:paraId="4EFD5854" w14:textId="2D3A6D14" w:rsidR="002223E2" w:rsidRPr="00522711" w:rsidRDefault="002223E2" w:rsidP="00522711">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The AFD</w:t>
      </w:r>
      <w:r w:rsidR="00F37570">
        <w:rPr>
          <w:rFonts w:ascii="Times New Roman" w:hAnsi="Times New Roman" w:cs="Times New Roman"/>
          <w:b/>
          <w:bCs/>
          <w:u w:val="single"/>
        </w:rPr>
        <w:t>-</w:t>
      </w:r>
      <w:r w:rsidRPr="00522711">
        <w:rPr>
          <w:rFonts w:ascii="Times New Roman" w:hAnsi="Times New Roman" w:cs="Times New Roman"/>
          <w:b/>
          <w:bCs/>
          <w:u w:val="single"/>
        </w:rPr>
        <w:t>funded project</w:t>
      </w:r>
    </w:p>
    <w:p w14:paraId="15DE9255" w14:textId="77777777" w:rsidR="002223E2" w:rsidRPr="00F37570" w:rsidRDefault="002223E2" w:rsidP="00522711">
      <w:pPr>
        <w:ind w:left="360"/>
        <w:jc w:val="both"/>
      </w:pPr>
      <w:r w:rsidRPr="00F37570">
        <w:t xml:space="preserve">PUI has signed a 5-year project funded by Agence Francaise de Development (AFD) to </w:t>
      </w:r>
      <w:r w:rsidRPr="00522711">
        <w:rPr>
          <w:b/>
          <w:bCs/>
        </w:rPr>
        <w:t xml:space="preserve">establish St Hilarion site as a venue for social &amp; economic development for youth in the Gaza Strip, through: </w:t>
      </w:r>
    </w:p>
    <w:p w14:paraId="16A089A5" w14:textId="77777777" w:rsidR="002223E2" w:rsidRPr="00522711" w:rsidRDefault="002223E2" w:rsidP="0052271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w:t>
      </w:r>
      <w:r w:rsidRPr="00522711">
        <w:rPr>
          <w:rFonts w:ascii="Times New Roman" w:hAnsi="Times New Roman" w:cs="Times New Roman"/>
          <w:b/>
          <w:bCs/>
        </w:rPr>
        <w:t xml:space="preserve">setup of ambitious infrastructures and site enhancement </w:t>
      </w:r>
      <w:r w:rsidRPr="00522711">
        <w:rPr>
          <w:rFonts w:ascii="Times New Roman" w:hAnsi="Times New Roman" w:cs="Times New Roman"/>
        </w:rPr>
        <w:t xml:space="preserve">to ensure protection of the site, and the construction of a protective cover above the archeological remains. </w:t>
      </w:r>
    </w:p>
    <w:p w14:paraId="27CD2C5A" w14:textId="77777777" w:rsidR="002223E2" w:rsidRPr="00522711" w:rsidRDefault="002223E2" w:rsidP="0052271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creation of an </w:t>
      </w:r>
      <w:r w:rsidRPr="00522711">
        <w:rPr>
          <w:rFonts w:ascii="Times New Roman" w:hAnsi="Times New Roman" w:cs="Times New Roman"/>
          <w:b/>
          <w:bCs/>
        </w:rPr>
        <w:t xml:space="preserve">interpretation centre, </w:t>
      </w:r>
      <w:r w:rsidRPr="00522711">
        <w:rPr>
          <w:rFonts w:ascii="Times New Roman" w:hAnsi="Times New Roman" w:cs="Times New Roman"/>
        </w:rPr>
        <w:t xml:space="preserve">for the reception of the public and specifically youth as well as the development of cultural activities, scientific mediation, exhibitions, well-being and psychosocial support activities, allowing the valorization of the site among youth and the local communities with a view to boost the local economic fabric and social cohesion and support the resilience and well-being of young people. </w:t>
      </w:r>
    </w:p>
    <w:p w14:paraId="052B2F06" w14:textId="77777777" w:rsidR="002223E2" w:rsidRPr="00522711" w:rsidRDefault="002223E2" w:rsidP="0052271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Development of an ambitious and comprehensive </w:t>
      </w:r>
      <w:r w:rsidRPr="00522711">
        <w:rPr>
          <w:rFonts w:ascii="Times New Roman" w:hAnsi="Times New Roman" w:cs="Times New Roman"/>
          <w:b/>
          <w:bCs/>
        </w:rPr>
        <w:t xml:space="preserve">training programme </w:t>
      </w:r>
      <w:r w:rsidRPr="00522711">
        <w:rPr>
          <w:rFonts w:ascii="Times New Roman" w:hAnsi="Times New Roman" w:cs="Times New Roman"/>
        </w:rPr>
        <w:t xml:space="preserve">targeting youth in the field of heritage preservation, restoration and valorization, cultural mediation, site management and technical maintenance, scientific and cultural programming. </w:t>
      </w:r>
    </w:p>
    <w:p w14:paraId="64B7A0BD" w14:textId="77777777" w:rsidR="002223E2" w:rsidRPr="00522711" w:rsidRDefault="002223E2" w:rsidP="00522711">
      <w:pPr>
        <w:pStyle w:val="Default"/>
        <w:ind w:left="360"/>
        <w:jc w:val="both"/>
        <w:rPr>
          <w:rFonts w:ascii="Times New Roman" w:hAnsi="Times New Roman" w:cs="Times New Roman"/>
        </w:rPr>
      </w:pPr>
      <w:r w:rsidRPr="00522711">
        <w:rPr>
          <w:rFonts w:ascii="Times New Roman" w:hAnsi="Times New Roman" w:cs="Times New Roman"/>
        </w:rPr>
        <w:t xml:space="preserve">▪ </w:t>
      </w:r>
      <w:r w:rsidRPr="00522711">
        <w:rPr>
          <w:rFonts w:ascii="Times New Roman" w:hAnsi="Times New Roman" w:cs="Times New Roman"/>
          <w:b/>
          <w:bCs/>
        </w:rPr>
        <w:t xml:space="preserve">Outreach activities </w:t>
      </w:r>
      <w:r w:rsidRPr="00522711">
        <w:rPr>
          <w:rFonts w:ascii="Times New Roman" w:hAnsi="Times New Roman" w:cs="Times New Roman"/>
        </w:rPr>
        <w:t xml:space="preserve">aiming at promoting the site of St Hilarion in East-Jerusalem and in the West Bank through the establishment of exhibitions and innovative tools. </w:t>
      </w:r>
    </w:p>
    <w:p w14:paraId="2F366EB7" w14:textId="36BBCE43" w:rsidR="002223E2" w:rsidRPr="00F37570" w:rsidRDefault="002223E2" w:rsidP="002223E2">
      <w:pPr>
        <w:rPr>
          <w:b/>
          <w:bCs/>
          <w:u w:val="single"/>
        </w:rPr>
      </w:pPr>
    </w:p>
    <w:p w14:paraId="5DE4AE30" w14:textId="21B1EC33" w:rsidR="002223E2" w:rsidRPr="00522711" w:rsidRDefault="002223E2" w:rsidP="002223E2">
      <w:pPr>
        <w:pStyle w:val="ListParagraph"/>
        <w:numPr>
          <w:ilvl w:val="0"/>
          <w:numId w:val="18"/>
        </w:numPr>
        <w:rPr>
          <w:rFonts w:ascii="Times New Roman" w:hAnsi="Times New Roman" w:cs="Times New Roman"/>
          <w:b/>
          <w:bCs/>
          <w:u w:val="single"/>
        </w:rPr>
      </w:pPr>
      <w:r w:rsidRPr="00522711">
        <w:rPr>
          <w:rFonts w:ascii="Times New Roman" w:hAnsi="Times New Roman" w:cs="Times New Roman"/>
          <w:b/>
          <w:bCs/>
          <w:u w:val="single"/>
        </w:rPr>
        <w:t>Objectives:</w:t>
      </w:r>
    </w:p>
    <w:p w14:paraId="72270CD4" w14:textId="720ECF93" w:rsidR="002223E2" w:rsidRPr="00F37570" w:rsidRDefault="002223E2" w:rsidP="00522711">
      <w:pPr>
        <w:jc w:val="both"/>
      </w:pPr>
      <w:r w:rsidRPr="00F37570">
        <w:t xml:space="preserve">We are looking for a consultancy team </w:t>
      </w:r>
      <w:r w:rsidR="008B04AB">
        <w:t xml:space="preserve">for a six month consultancy </w:t>
      </w:r>
      <w:r w:rsidRPr="00F37570">
        <w:t>that would develop a Communication Plan for the AFD funded project and consult PUI teams and key stakeholders to help us fine-tune:</w:t>
      </w:r>
    </w:p>
    <w:p w14:paraId="5F2407AA"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i/>
          <w:iCs/>
          <w:sz w:val="24"/>
          <w:szCs w:val="24"/>
        </w:rPr>
      </w:pPr>
      <w:r w:rsidRPr="00522711">
        <w:rPr>
          <w:rFonts w:ascii="Times New Roman" w:hAnsi="Times New Roman" w:cs="Times New Roman"/>
          <w:sz w:val="24"/>
          <w:szCs w:val="24"/>
        </w:rPr>
        <w:t xml:space="preserve">Why we communicate: </w:t>
      </w:r>
      <w:r w:rsidRPr="00522711">
        <w:rPr>
          <w:rFonts w:ascii="Times New Roman" w:hAnsi="Times New Roman" w:cs="Times New Roman"/>
          <w:i/>
          <w:iCs/>
          <w:sz w:val="24"/>
          <w:szCs w:val="24"/>
        </w:rPr>
        <w:t>community mobilization, inform about the impact of the project, and raise interest from potential new partners</w:t>
      </w:r>
    </w:p>
    <w:p w14:paraId="0446FF45"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For whom: </w:t>
      </w:r>
      <w:r w:rsidRPr="00522711">
        <w:rPr>
          <w:rFonts w:ascii="Times New Roman" w:hAnsi="Times New Roman" w:cs="Times New Roman"/>
          <w:i/>
          <w:iCs/>
          <w:sz w:val="24"/>
          <w:szCs w:val="24"/>
        </w:rPr>
        <w:t>Palestinian Youth, key institutional stakeholders and cultural organizations</w:t>
      </w:r>
    </w:p>
    <w:p w14:paraId="32BBACDE"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lastRenderedPageBreak/>
        <w:t xml:space="preserve">With what: </w:t>
      </w:r>
      <w:r w:rsidRPr="00522711">
        <w:rPr>
          <w:rFonts w:ascii="Times New Roman" w:hAnsi="Times New Roman" w:cs="Times New Roman"/>
          <w:i/>
          <w:iCs/>
          <w:sz w:val="24"/>
          <w:szCs w:val="24"/>
        </w:rPr>
        <w:t>new technologies (web portal, application), publications</w:t>
      </w:r>
    </w:p>
    <w:p w14:paraId="64E3A054"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How: </w:t>
      </w:r>
      <w:r w:rsidRPr="00522711">
        <w:rPr>
          <w:rFonts w:ascii="Times New Roman" w:hAnsi="Times New Roman" w:cs="Times New Roman"/>
          <w:i/>
          <w:iCs/>
          <w:sz w:val="24"/>
          <w:szCs w:val="24"/>
        </w:rPr>
        <w:t>online, social media, media and events (conferences)</w:t>
      </w:r>
    </w:p>
    <w:p w14:paraId="0B8AB500"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When: </w:t>
      </w:r>
      <w:r w:rsidRPr="00522711">
        <w:rPr>
          <w:rFonts w:ascii="Times New Roman" w:hAnsi="Times New Roman" w:cs="Times New Roman"/>
          <w:i/>
          <w:iCs/>
          <w:sz w:val="24"/>
          <w:szCs w:val="24"/>
        </w:rPr>
        <w:t>key dates and events during the project timeline</w:t>
      </w:r>
    </w:p>
    <w:p w14:paraId="634E657D" w14:textId="77777777" w:rsidR="002223E2" w:rsidRPr="00522711" w:rsidRDefault="002223E2"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Evaluate the communication plan effectiveness: </w:t>
      </w:r>
      <w:r w:rsidRPr="00522711">
        <w:rPr>
          <w:rFonts w:ascii="Times New Roman" w:hAnsi="Times New Roman" w:cs="Times New Roman"/>
          <w:i/>
          <w:iCs/>
          <w:sz w:val="24"/>
          <w:szCs w:val="24"/>
        </w:rPr>
        <w:t>Set up indicators and monitoring tools</w:t>
      </w:r>
    </w:p>
    <w:p w14:paraId="7CE43EF4" w14:textId="5D716579" w:rsidR="00A053C4" w:rsidRPr="00F37570" w:rsidRDefault="00A053C4" w:rsidP="00522711">
      <w:pPr>
        <w:pBdr>
          <w:top w:val="single" w:sz="4" w:space="1" w:color="auto"/>
          <w:left w:val="single" w:sz="4" w:space="4" w:color="auto"/>
          <w:bottom w:val="single" w:sz="4" w:space="1" w:color="auto"/>
          <w:right w:val="single" w:sz="4" w:space="4" w:color="auto"/>
        </w:pBdr>
        <w:spacing w:after="120"/>
        <w:rPr>
          <w:b/>
          <w:bCs/>
        </w:rPr>
      </w:pPr>
      <w:r w:rsidRPr="00F37570">
        <w:rPr>
          <w:b/>
          <w:bCs/>
        </w:rPr>
        <w:t>Expected Results</w:t>
      </w:r>
      <w:r w:rsidR="00F37570">
        <w:rPr>
          <w:b/>
          <w:bCs/>
        </w:rPr>
        <w:t>:</w:t>
      </w:r>
    </w:p>
    <w:p w14:paraId="5B4FFEDD"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 xml:space="preserve">1 exhaustive communication plan and an executive summary, aligned and articulated with AFD visibility and communication guidelines </w:t>
      </w:r>
    </w:p>
    <w:p w14:paraId="26F1579A"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1 graphic charter along with logo</w:t>
      </w:r>
    </w:p>
    <w:p w14:paraId="13BA7754"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1 short video (3min max) to launch the communication towards all stakeholders</w:t>
      </w:r>
    </w:p>
    <w:p w14:paraId="738096D2"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Development key messages, vision, story telling</w:t>
      </w:r>
    </w:p>
    <w:p w14:paraId="2726F72B"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Graphical toolkit for publications in social media and visual printings (all copyrights assigned to PUI)</w:t>
      </w:r>
    </w:p>
    <w:p w14:paraId="1CE4F049"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Short training plan to further build the capacity of the internal communication resources who will work on the project</w:t>
      </w:r>
    </w:p>
    <w:p w14:paraId="15E2D4D3" w14:textId="77777777" w:rsidR="00A053C4" w:rsidRPr="00522711" w:rsidRDefault="00A053C4"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Work plan/Planning of the communication roll out over the 5-years project along with indicators and monitoring plan/tools</w:t>
      </w:r>
    </w:p>
    <w:p w14:paraId="3A0B4DE3" w14:textId="357775C7" w:rsidR="00A053C4" w:rsidRPr="00522711" w:rsidRDefault="00A053C4" w:rsidP="00522711">
      <w:pPr>
        <w:pStyle w:val="ListParagraph"/>
        <w:numPr>
          <w:ilvl w:val="0"/>
          <w:numId w:val="21"/>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All communication materials must be available in </w:t>
      </w:r>
      <w:r w:rsidR="00F37570">
        <w:rPr>
          <w:rFonts w:ascii="Times New Roman" w:hAnsi="Times New Roman" w:cs="Times New Roman"/>
          <w:b/>
          <w:bCs/>
          <w:sz w:val="24"/>
          <w:szCs w:val="24"/>
        </w:rPr>
        <w:t>French, English and Arabic.</w:t>
      </w:r>
    </w:p>
    <w:p w14:paraId="5EB7CFE2" w14:textId="1A6CEA73" w:rsidR="00A053C4" w:rsidRPr="00F37570" w:rsidRDefault="00A053C4" w:rsidP="00522711">
      <w:pPr>
        <w:pBdr>
          <w:top w:val="single" w:sz="4" w:space="1" w:color="auto"/>
          <w:left w:val="single" w:sz="4" w:space="4" w:color="auto"/>
          <w:bottom w:val="single" w:sz="4" w:space="1" w:color="auto"/>
          <w:right w:val="single" w:sz="4" w:space="4" w:color="auto"/>
        </w:pBdr>
        <w:spacing w:after="120"/>
        <w:rPr>
          <w:b/>
          <w:bCs/>
        </w:rPr>
      </w:pPr>
      <w:r w:rsidRPr="00F37570">
        <w:rPr>
          <w:b/>
          <w:bCs/>
        </w:rPr>
        <w:t>Main tasks and responsibilities of the consultancy team</w:t>
      </w:r>
      <w:r w:rsidR="00F37570">
        <w:rPr>
          <w:b/>
          <w:bCs/>
        </w:rPr>
        <w:t>:</w:t>
      </w:r>
    </w:p>
    <w:p w14:paraId="4CAF09D0" w14:textId="77777777" w:rsidR="00A053C4" w:rsidRPr="00522711" w:rsidRDefault="00A053C4"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consult with Palestinian Youth, PUI teams and key stakeholders to grasp the vision and the objectives of the AFD funded project and the INTIQAL consortium as well as red lines and constraints.</w:t>
      </w:r>
    </w:p>
    <w:p w14:paraId="72183BF0" w14:textId="77777777" w:rsidR="00A053C4" w:rsidRPr="00522711" w:rsidRDefault="00A053C4"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To propose various alternatives and identify the most impactful options </w:t>
      </w:r>
    </w:p>
    <w:p w14:paraId="26C05C0D" w14:textId="77777777" w:rsidR="00A053C4" w:rsidRPr="00522711" w:rsidRDefault="00A053C4"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consult PUI and stakeholders on proposed solutions throughout the consultancy and adapt its deliverables to the feedback received</w:t>
      </w:r>
    </w:p>
    <w:p w14:paraId="3C982DEC" w14:textId="77777777" w:rsidR="00A053C4" w:rsidRPr="00522711" w:rsidRDefault="00A053C4"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deliver the expected outputs according to the workplan defined jointly at the beginning of the contract</w:t>
      </w:r>
    </w:p>
    <w:p w14:paraId="35269059" w14:textId="77777777" w:rsidR="00A053C4" w:rsidRPr="00F37570" w:rsidRDefault="00A053C4" w:rsidP="00A053C4">
      <w:pPr>
        <w:pBdr>
          <w:top w:val="single" w:sz="4" w:space="1" w:color="auto"/>
          <w:left w:val="single" w:sz="4" w:space="4" w:color="auto"/>
          <w:bottom w:val="single" w:sz="4" w:space="1" w:color="auto"/>
          <w:right w:val="single" w:sz="4" w:space="4" w:color="auto"/>
        </w:pBdr>
        <w:rPr>
          <w:b/>
          <w:bCs/>
        </w:rPr>
      </w:pPr>
      <w:r w:rsidRPr="00F37570">
        <w:rPr>
          <w:b/>
          <w:bCs/>
        </w:rPr>
        <w:t>Budget</w:t>
      </w:r>
    </w:p>
    <w:p w14:paraId="237C8977" w14:textId="77777777" w:rsidR="00A053C4" w:rsidRPr="00522711" w:rsidRDefault="00A053C4" w:rsidP="00A053C4">
      <w:pPr>
        <w:pStyle w:val="ListParagraph"/>
        <w:numPr>
          <w:ilvl w:val="0"/>
          <w:numId w:val="16"/>
        </w:numPr>
        <w:spacing w:after="120" w:line="259" w:lineRule="auto"/>
        <w:ind w:left="714" w:hanging="357"/>
        <w:rPr>
          <w:rFonts w:ascii="Times New Roman" w:hAnsi="Times New Roman" w:cs="Times New Roman"/>
          <w:sz w:val="24"/>
          <w:szCs w:val="24"/>
        </w:rPr>
      </w:pPr>
      <w:r w:rsidRPr="00522711">
        <w:rPr>
          <w:rFonts w:ascii="Times New Roman" w:hAnsi="Times New Roman" w:cs="Times New Roman"/>
          <w:sz w:val="24"/>
          <w:szCs w:val="24"/>
        </w:rPr>
        <w:t>20 000 EUR (all expenses included)</w:t>
      </w:r>
    </w:p>
    <w:p w14:paraId="7BB2599E" w14:textId="77777777" w:rsidR="00A053C4" w:rsidRPr="00F37570" w:rsidRDefault="00A053C4" w:rsidP="00A053C4">
      <w:pPr>
        <w:pBdr>
          <w:top w:val="single" w:sz="4" w:space="1" w:color="auto"/>
          <w:left w:val="single" w:sz="4" w:space="4" w:color="auto"/>
          <w:bottom w:val="single" w:sz="4" w:space="1" w:color="auto"/>
          <w:right w:val="single" w:sz="4" w:space="4" w:color="auto"/>
        </w:pBdr>
        <w:spacing w:after="120"/>
        <w:rPr>
          <w:b/>
          <w:bCs/>
        </w:rPr>
      </w:pPr>
      <w:r w:rsidRPr="00F37570">
        <w:rPr>
          <w:b/>
          <w:bCs/>
        </w:rPr>
        <w:t xml:space="preserve">Bid </w:t>
      </w:r>
    </w:p>
    <w:p w14:paraId="3C25D9F8" w14:textId="77777777" w:rsidR="00D20193" w:rsidRPr="00522711" w:rsidRDefault="00D20193" w:rsidP="00D20193">
      <w:pPr>
        <w:pStyle w:val="ListParagraph"/>
        <w:numPr>
          <w:ilvl w:val="0"/>
          <w:numId w:val="16"/>
        </w:numPr>
        <w:spacing w:after="120" w:line="259" w:lineRule="auto"/>
        <w:ind w:left="714" w:hanging="357"/>
        <w:jc w:val="both"/>
        <w:rPr>
          <w:rFonts w:ascii="Times New Roman" w:hAnsi="Times New Roman" w:cs="Times New Roman"/>
          <w:bCs/>
          <w:sz w:val="24"/>
          <w:szCs w:val="24"/>
        </w:rPr>
      </w:pPr>
      <w:r w:rsidRPr="00522711">
        <w:rPr>
          <w:rFonts w:ascii="Times New Roman" w:hAnsi="Times New Roman" w:cs="Times New Roman"/>
          <w:bCs/>
          <w:sz w:val="24"/>
          <w:szCs w:val="24"/>
        </w:rPr>
        <w:t>Bid must contain examples of previous work with some similarities with Humanitarian/Development project, Cultural Heritage and Youth engagement</w:t>
      </w:r>
    </w:p>
    <w:p w14:paraId="1327DBB5" w14:textId="77777777" w:rsidR="00D20193" w:rsidRDefault="00D20193" w:rsidP="00D20193">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CVs of members of the consultancy teams</w:t>
      </w:r>
    </w:p>
    <w:p w14:paraId="7B2475B5" w14:textId="77777777" w:rsidR="00D20193" w:rsidRPr="00522711" w:rsidRDefault="00D20193" w:rsidP="00D20193">
      <w:pPr>
        <w:pStyle w:val="ListParagraph"/>
        <w:numPr>
          <w:ilvl w:val="0"/>
          <w:numId w:val="16"/>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Detailed workplan : reporting plan to PUI, deadlines</w:t>
      </w:r>
    </w:p>
    <w:p w14:paraId="40C4A17B" w14:textId="77777777" w:rsidR="00D20193" w:rsidRPr="00522711" w:rsidRDefault="00D20193" w:rsidP="00D20193">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Demonstrate capacity to work in FR, ENG and ARA</w:t>
      </w:r>
      <w:r w:rsidRPr="001A76B2">
        <w:t xml:space="preserve"> </w:t>
      </w:r>
      <w:r w:rsidRPr="001A76B2">
        <w:rPr>
          <w:rFonts w:ascii="Times New Roman" w:hAnsi="Times New Roman" w:cs="Times New Roman"/>
          <w:bCs/>
          <w:sz w:val="24"/>
          <w:szCs w:val="24"/>
        </w:rPr>
        <w:t>: highlighting where the team members are based: in France and/or in Palestine, who would be traveling.</w:t>
      </w:r>
    </w:p>
    <w:p w14:paraId="5273C7EB" w14:textId="77777777" w:rsidR="00D20193" w:rsidRPr="001A76B2" w:rsidRDefault="00D20193" w:rsidP="00D20193">
      <w:pPr>
        <w:pStyle w:val="ListParagraph"/>
        <w:numPr>
          <w:ilvl w:val="0"/>
          <w:numId w:val="16"/>
        </w:numPr>
        <w:rPr>
          <w:rFonts w:ascii="Times New Roman" w:hAnsi="Times New Roman" w:cs="Times New Roman"/>
          <w:bCs/>
          <w:sz w:val="24"/>
          <w:szCs w:val="24"/>
        </w:rPr>
      </w:pPr>
      <w:r w:rsidRPr="001A76B2">
        <w:rPr>
          <w:rFonts w:ascii="Times New Roman" w:hAnsi="Times New Roman" w:cs="Times New Roman"/>
          <w:bCs/>
          <w:sz w:val="24"/>
          <w:szCs w:val="24"/>
        </w:rPr>
        <w:t>Clear methodology and approach for this specific consultancy (community engagement and consultations with key stakeholders) detailing the components that would be done online, the tasks that would be carried out in Palestine.</w:t>
      </w:r>
    </w:p>
    <w:p w14:paraId="3EC97337" w14:textId="77777777" w:rsidR="00D20193" w:rsidRPr="00522711" w:rsidRDefault="00D20193" w:rsidP="00D20193">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Detailed price offer and disbursement plan (please note a percentage will be retained until validation of final deliverables)</w:t>
      </w:r>
    </w:p>
    <w:p w14:paraId="3C57D0BE" w14:textId="77777777" w:rsidR="00F37570" w:rsidRPr="00522711" w:rsidRDefault="00F37570" w:rsidP="00522711">
      <w:pPr>
        <w:pStyle w:val="ListParagraph"/>
        <w:spacing w:after="160" w:line="259"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741"/>
      </w:tblGrid>
      <w:tr w:rsidR="00A053C4" w:rsidRPr="00F37570" w14:paraId="75050AF8" w14:textId="77777777" w:rsidTr="00EC302C">
        <w:trPr>
          <w:trHeight w:val="90"/>
        </w:trPr>
        <w:tc>
          <w:tcPr>
            <w:tcW w:w="5495" w:type="dxa"/>
            <w:shd w:val="clear" w:color="auto" w:fill="D9D9D9" w:themeFill="background1" w:themeFillShade="D9"/>
          </w:tcPr>
          <w:p w14:paraId="4433D1AD"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b/>
                <w:bCs/>
              </w:rPr>
              <w:lastRenderedPageBreak/>
              <w:t>Criteria</w:t>
            </w:r>
          </w:p>
        </w:tc>
        <w:tc>
          <w:tcPr>
            <w:tcW w:w="3741" w:type="dxa"/>
            <w:shd w:val="clear" w:color="auto" w:fill="D9D9D9" w:themeFill="background1" w:themeFillShade="D9"/>
          </w:tcPr>
          <w:p w14:paraId="12FFA90D"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b/>
                <w:bCs/>
              </w:rPr>
              <w:t>Ponderation</w:t>
            </w:r>
          </w:p>
        </w:tc>
      </w:tr>
      <w:tr w:rsidR="00A053C4" w:rsidRPr="00F37570" w14:paraId="252D3ADC" w14:textId="77777777" w:rsidTr="00EC302C">
        <w:trPr>
          <w:trHeight w:val="343"/>
        </w:trPr>
        <w:tc>
          <w:tcPr>
            <w:tcW w:w="5495" w:type="dxa"/>
          </w:tcPr>
          <w:p w14:paraId="6E07808A" w14:textId="77777777" w:rsidR="0060238A" w:rsidRDefault="0060238A" w:rsidP="0060238A">
            <w:pPr>
              <w:pStyle w:val="Default"/>
              <w:rPr>
                <w:rFonts w:ascii="Times New Roman" w:hAnsi="Times New Roman" w:cs="Times New Roman"/>
              </w:rPr>
            </w:pPr>
            <w:r w:rsidRPr="00522711">
              <w:rPr>
                <w:rFonts w:ascii="Times New Roman" w:hAnsi="Times New Roman" w:cs="Times New Roman"/>
                <w:b/>
                <w:bCs/>
              </w:rPr>
              <w:t xml:space="preserve">Relevant experience: </w:t>
            </w:r>
            <w:r w:rsidRPr="00522711">
              <w:rPr>
                <w:rFonts w:ascii="Times New Roman" w:hAnsi="Times New Roman" w:cs="Times New Roman"/>
              </w:rPr>
              <w:t>portfolio, production of visual and multimedia products + work in ENG, FR and ARA</w:t>
            </w:r>
            <w:r>
              <w:rPr>
                <w:rFonts w:ascii="Times New Roman" w:hAnsi="Times New Roman" w:cs="Times New Roman"/>
              </w:rPr>
              <w:t>, composition and coherence of the consultancy team.</w:t>
            </w:r>
          </w:p>
          <w:p w14:paraId="5D82D596" w14:textId="30DB2100" w:rsidR="00A053C4" w:rsidRPr="00522711" w:rsidRDefault="0060238A" w:rsidP="0060238A">
            <w:pPr>
              <w:pStyle w:val="Default"/>
              <w:rPr>
                <w:rFonts w:ascii="Times New Roman" w:hAnsi="Times New Roman" w:cs="Times New Roman"/>
              </w:rPr>
            </w:pPr>
            <w:r w:rsidRPr="00522711">
              <w:rPr>
                <w:rFonts w:ascii="Times New Roman" w:hAnsi="Times New Roman" w:cs="Times New Roman"/>
                <w:i/>
                <w:sz w:val="22"/>
                <w:szCs w:val="22"/>
              </w:rPr>
              <w:t>Nb: diversified representation in terms of gender, age, diversity and nationality will be considered an added value. The presence of at least one Palestinian within the consultancy team will be a strong advantage.</w:t>
            </w:r>
          </w:p>
        </w:tc>
        <w:tc>
          <w:tcPr>
            <w:tcW w:w="3741" w:type="dxa"/>
          </w:tcPr>
          <w:p w14:paraId="7F48C151"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rPr>
              <w:t>40 %</w:t>
            </w:r>
          </w:p>
        </w:tc>
      </w:tr>
      <w:tr w:rsidR="00A053C4" w:rsidRPr="00F37570" w14:paraId="19D8FAEA" w14:textId="77777777" w:rsidTr="00EC302C">
        <w:trPr>
          <w:trHeight w:val="222"/>
        </w:trPr>
        <w:tc>
          <w:tcPr>
            <w:tcW w:w="5495" w:type="dxa"/>
          </w:tcPr>
          <w:p w14:paraId="5337DC44" w14:textId="77777777" w:rsidR="00A053C4" w:rsidRPr="00522711" w:rsidRDefault="00A053C4" w:rsidP="00EC302C">
            <w:pPr>
              <w:pStyle w:val="Default"/>
              <w:rPr>
                <w:rFonts w:ascii="Times New Roman" w:hAnsi="Times New Roman" w:cs="Times New Roman"/>
              </w:rPr>
            </w:pPr>
            <w:r w:rsidRPr="00522711">
              <w:rPr>
                <w:rFonts w:ascii="Times New Roman" w:hAnsi="Times New Roman" w:cs="Times New Roman"/>
                <w:b/>
                <w:bCs/>
              </w:rPr>
              <w:t xml:space="preserve">Creativity </w:t>
            </w:r>
            <w:r w:rsidRPr="00522711">
              <w:rPr>
                <w:rFonts w:ascii="Times New Roman" w:hAnsi="Times New Roman" w:cs="Times New Roman"/>
              </w:rPr>
              <w:t xml:space="preserve">– Capacity to challenge and propose innovative thinking, ideas to elaborate meaningful communication plan. </w:t>
            </w:r>
          </w:p>
        </w:tc>
        <w:tc>
          <w:tcPr>
            <w:tcW w:w="3741" w:type="dxa"/>
          </w:tcPr>
          <w:p w14:paraId="210A0E72"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rPr>
              <w:t>25 %</w:t>
            </w:r>
          </w:p>
        </w:tc>
      </w:tr>
      <w:tr w:rsidR="00A053C4" w:rsidRPr="00F37570" w14:paraId="7CF4E1E2" w14:textId="77777777" w:rsidTr="00EC302C">
        <w:trPr>
          <w:trHeight w:val="220"/>
        </w:trPr>
        <w:tc>
          <w:tcPr>
            <w:tcW w:w="5495" w:type="dxa"/>
          </w:tcPr>
          <w:p w14:paraId="341EB222" w14:textId="460BF742" w:rsidR="00E77339" w:rsidRPr="00522711" w:rsidRDefault="00A053C4" w:rsidP="00E77339">
            <w:pPr>
              <w:pStyle w:val="Default"/>
              <w:rPr>
                <w:rFonts w:ascii="Times New Roman" w:hAnsi="Times New Roman" w:cs="Times New Roman"/>
              </w:rPr>
            </w:pPr>
            <w:r w:rsidRPr="00522711">
              <w:rPr>
                <w:rFonts w:ascii="Times New Roman" w:hAnsi="Times New Roman" w:cs="Times New Roman"/>
                <w:b/>
                <w:bCs/>
              </w:rPr>
              <w:t xml:space="preserve">Adequation with culture &amp; process – </w:t>
            </w:r>
            <w:r w:rsidRPr="00522711">
              <w:rPr>
                <w:rFonts w:ascii="Times New Roman" w:hAnsi="Times New Roman" w:cs="Times New Roman"/>
              </w:rPr>
              <w:t xml:space="preserve">Commitment to PUI values and expertise of the consultancy teams. </w:t>
            </w:r>
          </w:p>
        </w:tc>
        <w:tc>
          <w:tcPr>
            <w:tcW w:w="3741" w:type="dxa"/>
          </w:tcPr>
          <w:p w14:paraId="18A49500"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rPr>
              <w:t>10 %</w:t>
            </w:r>
          </w:p>
        </w:tc>
      </w:tr>
      <w:tr w:rsidR="00A053C4" w:rsidRPr="00F37570" w14:paraId="72AFDD3D" w14:textId="77777777" w:rsidTr="00EC302C">
        <w:trPr>
          <w:trHeight w:val="344"/>
        </w:trPr>
        <w:tc>
          <w:tcPr>
            <w:tcW w:w="5495" w:type="dxa"/>
          </w:tcPr>
          <w:p w14:paraId="372F7D2B" w14:textId="447A57B7" w:rsidR="00A053C4" w:rsidRPr="00522711" w:rsidRDefault="00A053C4" w:rsidP="00EC302C">
            <w:pPr>
              <w:pStyle w:val="Default"/>
              <w:rPr>
                <w:rFonts w:ascii="Times New Roman" w:hAnsi="Times New Roman" w:cs="Times New Roman"/>
              </w:rPr>
            </w:pPr>
            <w:r w:rsidRPr="00522711">
              <w:rPr>
                <w:rFonts w:ascii="Times New Roman" w:hAnsi="Times New Roman" w:cs="Times New Roman"/>
                <w:b/>
                <w:bCs/>
              </w:rPr>
              <w:t xml:space="preserve">Cost </w:t>
            </w:r>
            <w:r w:rsidRPr="00522711">
              <w:rPr>
                <w:rFonts w:ascii="Times New Roman" w:hAnsi="Times New Roman" w:cs="Times New Roman"/>
              </w:rPr>
              <w:t>- Price transparency, coherence of the offer &amp; cost sharing.</w:t>
            </w:r>
          </w:p>
        </w:tc>
        <w:tc>
          <w:tcPr>
            <w:tcW w:w="3741" w:type="dxa"/>
          </w:tcPr>
          <w:p w14:paraId="33E1A626" w14:textId="77777777" w:rsidR="00A053C4" w:rsidRPr="00522711" w:rsidRDefault="00A053C4" w:rsidP="00EC302C">
            <w:pPr>
              <w:pStyle w:val="Default"/>
              <w:jc w:val="center"/>
              <w:rPr>
                <w:rFonts w:ascii="Times New Roman" w:hAnsi="Times New Roman" w:cs="Times New Roman"/>
              </w:rPr>
            </w:pPr>
            <w:r w:rsidRPr="00522711">
              <w:rPr>
                <w:rFonts w:ascii="Times New Roman" w:hAnsi="Times New Roman" w:cs="Times New Roman"/>
              </w:rPr>
              <w:t>25 %</w:t>
            </w:r>
          </w:p>
        </w:tc>
      </w:tr>
    </w:tbl>
    <w:p w14:paraId="5FC75A67" w14:textId="77777777" w:rsidR="00A053C4" w:rsidRPr="00F37570" w:rsidRDefault="00A053C4" w:rsidP="00A053C4">
      <w:pPr>
        <w:rPr>
          <w:b/>
          <w:bCs/>
        </w:rPr>
      </w:pPr>
    </w:p>
    <w:p w14:paraId="7DE41B53" w14:textId="77777777" w:rsidR="00A053C4" w:rsidRPr="00522711" w:rsidRDefault="00A053C4" w:rsidP="00A053C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522711">
        <w:rPr>
          <w:rFonts w:ascii="Times New Roman" w:hAnsi="Times New Roman" w:cs="Times New Roman"/>
          <w:b/>
          <w:bCs/>
          <w:lang w:val="fr-FR"/>
        </w:rPr>
        <w:t>Timeline:</w:t>
      </w:r>
    </w:p>
    <w:p w14:paraId="32F92D4C" w14:textId="77777777" w:rsidR="00A053C4" w:rsidRPr="00522711" w:rsidRDefault="00A053C4" w:rsidP="00A053C4">
      <w:pPr>
        <w:pStyle w:val="Default"/>
        <w:rPr>
          <w:rFonts w:ascii="Times New Roman" w:hAnsi="Times New Roman" w:cs="Times New Roman"/>
        </w:rPr>
      </w:pPr>
    </w:p>
    <w:p w14:paraId="1AEE8A6B" w14:textId="0CC1BD95" w:rsidR="00A053C4" w:rsidRPr="00F522ED" w:rsidRDefault="00A053C4" w:rsidP="00A053C4">
      <w:pPr>
        <w:pStyle w:val="Default"/>
        <w:rPr>
          <w:rFonts w:ascii="Times New Roman" w:hAnsi="Times New Roman" w:cs="Times New Roman"/>
          <w:lang w:val="en-GB"/>
        </w:rPr>
      </w:pPr>
      <w:r w:rsidRPr="00522711">
        <w:rPr>
          <w:rFonts w:ascii="Times New Roman" w:hAnsi="Times New Roman" w:cs="Times New Roman"/>
        </w:rPr>
        <w:t>Sharing the call by PUI to consultants and agenci</w:t>
      </w:r>
      <w:r w:rsidRPr="00F522ED">
        <w:rPr>
          <w:rFonts w:ascii="Times New Roman" w:hAnsi="Times New Roman" w:cs="Times New Roman"/>
        </w:rPr>
        <w:t xml:space="preserve">es: </w:t>
      </w:r>
      <w:r w:rsidR="00120D8A" w:rsidRPr="00F522ED">
        <w:rPr>
          <w:rFonts w:ascii="Times New Roman" w:hAnsi="Times New Roman" w:cs="Times New Roman"/>
          <w:lang w:val="en-GB"/>
        </w:rPr>
        <w:t xml:space="preserve">December </w:t>
      </w:r>
      <w:r w:rsidR="00053642">
        <w:rPr>
          <w:rFonts w:ascii="Times New Roman" w:hAnsi="Times New Roman" w:cs="Times New Roman"/>
          <w:lang w:val="en-GB"/>
        </w:rPr>
        <w:t>28</w:t>
      </w:r>
      <w:r w:rsidR="00120D8A" w:rsidRPr="00F522ED">
        <w:rPr>
          <w:rFonts w:ascii="Times New Roman" w:hAnsi="Times New Roman" w:cs="Times New Roman"/>
          <w:vertAlign w:val="superscript"/>
          <w:lang w:val="en-GB"/>
        </w:rPr>
        <w:t>th</w:t>
      </w:r>
      <w:r w:rsidR="00120D8A" w:rsidRPr="00F522ED">
        <w:rPr>
          <w:rFonts w:ascii="Times New Roman" w:hAnsi="Times New Roman" w:cs="Times New Roman"/>
          <w:lang w:val="en-GB"/>
        </w:rPr>
        <w:t xml:space="preserve"> </w:t>
      </w:r>
      <w:r w:rsidRPr="00F522ED">
        <w:rPr>
          <w:rFonts w:ascii="Times New Roman" w:hAnsi="Times New Roman" w:cs="Times New Roman"/>
          <w:lang w:val="en-GB"/>
        </w:rPr>
        <w:t xml:space="preserve">2022 on </w:t>
      </w:r>
      <w:hyperlink r:id="rId14" w:history="1">
        <w:r w:rsidRPr="00F522ED">
          <w:rPr>
            <w:rStyle w:val="Hyperlink"/>
            <w:rFonts w:ascii="Times New Roman" w:hAnsi="Times New Roman"/>
            <w:lang w:val="en-GB"/>
          </w:rPr>
          <w:t>https://www.premiere-urgence.org/appels-doffres-consultance/</w:t>
        </w:r>
      </w:hyperlink>
      <w:r w:rsidRPr="00F522ED">
        <w:rPr>
          <w:rFonts w:ascii="Times New Roman" w:hAnsi="Times New Roman" w:cs="Times New Roman"/>
          <w:lang w:val="en-GB"/>
        </w:rPr>
        <w:t xml:space="preserve"> </w:t>
      </w:r>
      <w:r w:rsidR="00094A9D">
        <w:rPr>
          <w:rFonts w:ascii="Times New Roman" w:hAnsi="Times New Roman" w:cs="Times New Roman"/>
          <w:lang w:val="en-GB"/>
        </w:rPr>
        <w:t xml:space="preserve">and </w:t>
      </w:r>
      <w:hyperlink r:id="rId15" w:history="1">
        <w:r w:rsidR="00094A9D" w:rsidRPr="0006494F">
          <w:rPr>
            <w:rStyle w:val="Hyperlink"/>
            <w:rFonts w:ascii="Times New Roman" w:hAnsi="Times New Roman"/>
            <w:lang w:val="en-GB"/>
          </w:rPr>
          <w:t>http://afd.dgmarket.com</w:t>
        </w:r>
      </w:hyperlink>
      <w:r w:rsidR="00094A9D">
        <w:rPr>
          <w:rFonts w:ascii="Times New Roman" w:hAnsi="Times New Roman" w:cs="Times New Roman"/>
          <w:lang w:val="en-GB"/>
        </w:rPr>
        <w:t xml:space="preserve"> </w:t>
      </w:r>
    </w:p>
    <w:p w14:paraId="4C40E34B" w14:textId="22E22EB9" w:rsidR="00A053C4" w:rsidRPr="00522711" w:rsidRDefault="00A053C4" w:rsidP="00053642">
      <w:pPr>
        <w:pStyle w:val="Default"/>
        <w:rPr>
          <w:rFonts w:ascii="Times New Roman" w:hAnsi="Times New Roman" w:cs="Times New Roman"/>
        </w:rPr>
      </w:pPr>
      <w:r w:rsidRPr="00F522ED">
        <w:rPr>
          <w:rFonts w:ascii="Times New Roman" w:hAnsi="Times New Roman" w:cs="Times New Roman"/>
        </w:rPr>
        <w:t xml:space="preserve">Receiving bid: by </w:t>
      </w:r>
      <w:r w:rsidR="00011918">
        <w:rPr>
          <w:rFonts w:ascii="Times New Roman" w:hAnsi="Times New Roman" w:cs="Times New Roman"/>
        </w:rPr>
        <w:t>January</w:t>
      </w:r>
      <w:r w:rsidR="00120D8A" w:rsidRPr="00F522ED">
        <w:rPr>
          <w:rFonts w:ascii="Times New Roman" w:hAnsi="Times New Roman" w:cs="Times New Roman"/>
        </w:rPr>
        <w:t xml:space="preserve"> the</w:t>
      </w:r>
      <w:r w:rsidR="00053642">
        <w:rPr>
          <w:rFonts w:ascii="Times New Roman" w:hAnsi="Times New Roman" w:cs="Times New Roman"/>
        </w:rPr>
        <w:t xml:space="preserve"> 10</w:t>
      </w:r>
      <w:r w:rsidR="00053642" w:rsidRPr="00053642">
        <w:rPr>
          <w:rFonts w:ascii="Times New Roman" w:hAnsi="Times New Roman" w:cs="Times New Roman"/>
          <w:vertAlign w:val="superscript"/>
        </w:rPr>
        <w:t>th</w:t>
      </w:r>
      <w:r w:rsidR="00053642">
        <w:rPr>
          <w:rFonts w:ascii="Times New Roman" w:hAnsi="Times New Roman" w:cs="Times New Roman"/>
        </w:rPr>
        <w:t xml:space="preserve"> </w:t>
      </w:r>
      <w:r w:rsidRPr="00F522ED">
        <w:rPr>
          <w:rFonts w:ascii="Times New Roman" w:hAnsi="Times New Roman" w:cs="Times New Roman"/>
        </w:rPr>
        <w:t xml:space="preserve"> COB</w:t>
      </w:r>
    </w:p>
    <w:p w14:paraId="705C8577" w14:textId="680E963E" w:rsidR="00A053C4" w:rsidRPr="00522711" w:rsidRDefault="00A053C4">
      <w:pPr>
        <w:pStyle w:val="Default"/>
        <w:rPr>
          <w:rFonts w:ascii="Times New Roman" w:hAnsi="Times New Roman" w:cs="Times New Roman"/>
        </w:rPr>
      </w:pPr>
      <w:r w:rsidRPr="00522711">
        <w:rPr>
          <w:rFonts w:ascii="Times New Roman" w:hAnsi="Times New Roman" w:cs="Times New Roman"/>
        </w:rPr>
        <w:t xml:space="preserve">First meeting: </w:t>
      </w:r>
      <w:r w:rsidR="00011918">
        <w:rPr>
          <w:rFonts w:ascii="Times New Roman" w:hAnsi="Times New Roman" w:cs="Times New Roman"/>
        </w:rPr>
        <w:t>3</w:t>
      </w:r>
      <w:r w:rsidR="00011918" w:rsidRPr="00733B71">
        <w:rPr>
          <w:rFonts w:ascii="Times New Roman" w:hAnsi="Times New Roman" w:cs="Times New Roman"/>
          <w:vertAlign w:val="superscript"/>
        </w:rPr>
        <w:t>rd</w:t>
      </w:r>
      <w:r w:rsidR="00011918">
        <w:rPr>
          <w:rFonts w:ascii="Times New Roman" w:hAnsi="Times New Roman" w:cs="Times New Roman"/>
        </w:rPr>
        <w:t xml:space="preserve"> </w:t>
      </w:r>
      <w:r w:rsidR="00120D8A" w:rsidRPr="00522711">
        <w:rPr>
          <w:rFonts w:ascii="Times New Roman" w:hAnsi="Times New Roman" w:cs="Times New Roman"/>
        </w:rPr>
        <w:t>week of January 2023</w:t>
      </w:r>
    </w:p>
    <w:p w14:paraId="2879228A" w14:textId="77777777" w:rsidR="00A053C4" w:rsidRPr="00522711" w:rsidRDefault="00A053C4" w:rsidP="00A053C4">
      <w:pPr>
        <w:pStyle w:val="Default"/>
        <w:rPr>
          <w:rFonts w:ascii="Times New Roman" w:hAnsi="Times New Roman" w:cs="Times New Roman"/>
        </w:rPr>
      </w:pPr>
      <w:r w:rsidRPr="00522711">
        <w:rPr>
          <w:rFonts w:ascii="Times New Roman" w:hAnsi="Times New Roman" w:cs="Times New Roman"/>
        </w:rPr>
        <w:t xml:space="preserve">Work would start immediately with consultation with PUI teams in Palestine. </w:t>
      </w:r>
    </w:p>
    <w:p w14:paraId="4A2EC8CC" w14:textId="47A9B5B5" w:rsidR="00A053C4" w:rsidRPr="00522711" w:rsidRDefault="00A053C4" w:rsidP="00A053C4">
      <w:pPr>
        <w:pStyle w:val="Default"/>
        <w:rPr>
          <w:rFonts w:ascii="Times New Roman" w:hAnsi="Times New Roman" w:cs="Times New Roman"/>
        </w:rPr>
      </w:pPr>
      <w:r w:rsidRPr="00522711">
        <w:rPr>
          <w:rFonts w:ascii="Times New Roman" w:hAnsi="Times New Roman" w:cs="Times New Roman"/>
        </w:rPr>
        <w:t>1</w:t>
      </w:r>
      <w:r w:rsidRPr="00522711">
        <w:rPr>
          <w:rFonts w:ascii="Times New Roman" w:hAnsi="Times New Roman" w:cs="Times New Roman"/>
          <w:vertAlign w:val="superscript"/>
        </w:rPr>
        <w:t>st</w:t>
      </w:r>
      <w:r w:rsidRPr="00522711">
        <w:rPr>
          <w:rFonts w:ascii="Times New Roman" w:hAnsi="Times New Roman" w:cs="Times New Roman"/>
        </w:rPr>
        <w:t xml:space="preserve"> draft of Communication Plan to be received by </w:t>
      </w:r>
      <w:r w:rsidR="00E43DF4" w:rsidRPr="00522711">
        <w:rPr>
          <w:rFonts w:ascii="Times New Roman" w:hAnsi="Times New Roman" w:cs="Times New Roman"/>
        </w:rPr>
        <w:t>last week of April</w:t>
      </w:r>
      <w:r w:rsidR="00B24E00" w:rsidRPr="00522711">
        <w:rPr>
          <w:rFonts w:ascii="Times New Roman" w:hAnsi="Times New Roman" w:cs="Times New Roman"/>
        </w:rPr>
        <w:t xml:space="preserve"> 2023</w:t>
      </w:r>
    </w:p>
    <w:p w14:paraId="7FDA0A94" w14:textId="77777777" w:rsidR="00A053C4" w:rsidRPr="00522711" w:rsidRDefault="00A053C4" w:rsidP="00A053C4">
      <w:pPr>
        <w:pStyle w:val="Default"/>
        <w:rPr>
          <w:rFonts w:ascii="Times New Roman" w:hAnsi="Times New Roman" w:cs="Times New Roman"/>
        </w:rPr>
      </w:pPr>
    </w:p>
    <w:p w14:paraId="6AD4D31D" w14:textId="77777777" w:rsidR="00A053C4" w:rsidRPr="00522711" w:rsidRDefault="00A053C4" w:rsidP="00A053C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22711">
        <w:rPr>
          <w:rFonts w:ascii="Times New Roman" w:hAnsi="Times New Roman" w:cs="Times New Roman"/>
          <w:b/>
          <w:bCs/>
        </w:rPr>
        <w:t>Contact:</w:t>
      </w:r>
    </w:p>
    <w:p w14:paraId="01B3E96A" w14:textId="77777777" w:rsidR="00A053C4" w:rsidRPr="00522711" w:rsidRDefault="00A053C4" w:rsidP="00A053C4">
      <w:pPr>
        <w:pStyle w:val="Default"/>
        <w:rPr>
          <w:rFonts w:ascii="Times New Roman" w:hAnsi="Times New Roman" w:cs="Times New Roman"/>
        </w:rPr>
      </w:pPr>
    </w:p>
    <w:p w14:paraId="6E0E2DF2" w14:textId="51C32EDA" w:rsidR="00A053C4" w:rsidRPr="00522711" w:rsidRDefault="00A053C4" w:rsidP="00053642">
      <w:pPr>
        <w:pStyle w:val="Default"/>
        <w:rPr>
          <w:rFonts w:ascii="Times New Roman" w:hAnsi="Times New Roman" w:cs="Times New Roman"/>
        </w:rPr>
      </w:pPr>
      <w:r w:rsidRPr="00522711">
        <w:rPr>
          <w:rFonts w:ascii="Times New Roman" w:hAnsi="Times New Roman" w:cs="Times New Roman"/>
        </w:rPr>
        <w:t xml:space="preserve">Questions can be submitted to: </w:t>
      </w:r>
      <w:hyperlink r:id="rId16" w:history="1">
        <w:r w:rsidRPr="00522711">
          <w:rPr>
            <w:rStyle w:val="Hyperlink"/>
            <w:rFonts w:ascii="Times New Roman" w:hAnsi="Times New Roman"/>
          </w:rPr>
          <w:t>hom@premiere-urgence-pal.org</w:t>
        </w:r>
      </w:hyperlink>
      <w:r w:rsidRPr="00522711">
        <w:rPr>
          <w:rFonts w:ascii="Times New Roman" w:hAnsi="Times New Roman" w:cs="Times New Roman"/>
        </w:rPr>
        <w:t xml:space="preserve"> </w:t>
      </w:r>
      <w:r w:rsidR="00DE78D0" w:rsidRPr="00522711">
        <w:rPr>
          <w:rFonts w:ascii="Times New Roman" w:hAnsi="Times New Roman" w:cs="Times New Roman"/>
        </w:rPr>
        <w:t xml:space="preserve">and </w:t>
      </w:r>
      <w:hyperlink r:id="rId17" w:history="1">
        <w:r w:rsidR="00DE78D0" w:rsidRPr="00522711">
          <w:rPr>
            <w:rStyle w:val="Hyperlink"/>
            <w:rFonts w:ascii="Times New Roman" w:hAnsi="Times New Roman"/>
          </w:rPr>
          <w:t>consort.co@intiqal.org</w:t>
        </w:r>
      </w:hyperlink>
      <w:r w:rsidR="00DE78D0" w:rsidRPr="00522711">
        <w:rPr>
          <w:rFonts w:ascii="Times New Roman" w:hAnsi="Times New Roman" w:cs="Times New Roman"/>
        </w:rPr>
        <w:t xml:space="preserve"> </w:t>
      </w:r>
      <w:r w:rsidRPr="00522711">
        <w:rPr>
          <w:rFonts w:ascii="Times New Roman" w:hAnsi="Times New Roman" w:cs="Times New Roman"/>
        </w:rPr>
        <w:t>by</w:t>
      </w:r>
      <w:r w:rsidR="00EC302C" w:rsidRPr="00522711">
        <w:rPr>
          <w:rFonts w:ascii="Times New Roman" w:hAnsi="Times New Roman" w:cs="Times New Roman"/>
        </w:rPr>
        <w:t xml:space="preserve"> </w:t>
      </w:r>
      <w:r w:rsidR="00053642">
        <w:rPr>
          <w:rFonts w:ascii="Times New Roman" w:hAnsi="Times New Roman" w:cs="Times New Roman"/>
        </w:rPr>
        <w:t>January 3</w:t>
      </w:r>
      <w:r w:rsidR="00053642" w:rsidRPr="00053642">
        <w:rPr>
          <w:rFonts w:ascii="Times New Roman" w:hAnsi="Times New Roman" w:cs="Times New Roman"/>
          <w:vertAlign w:val="superscript"/>
        </w:rPr>
        <w:t>rd</w:t>
      </w:r>
      <w:r w:rsidR="00053642">
        <w:rPr>
          <w:rFonts w:ascii="Times New Roman" w:hAnsi="Times New Roman" w:cs="Times New Roman"/>
        </w:rPr>
        <w:t xml:space="preserve"> 2023</w:t>
      </w:r>
    </w:p>
    <w:p w14:paraId="31057DBA" w14:textId="43BE0CE9" w:rsidR="00A053C4" w:rsidRPr="00522711" w:rsidRDefault="00A053C4" w:rsidP="00053642">
      <w:pPr>
        <w:pStyle w:val="Default"/>
        <w:rPr>
          <w:rFonts w:ascii="Times New Roman" w:hAnsi="Times New Roman" w:cs="Times New Roman"/>
        </w:rPr>
      </w:pPr>
      <w:r w:rsidRPr="00522711">
        <w:rPr>
          <w:rFonts w:ascii="Times New Roman" w:hAnsi="Times New Roman" w:cs="Times New Roman"/>
        </w:rPr>
        <w:t xml:space="preserve">Answers will be shared to all on </w:t>
      </w:r>
      <w:hyperlink r:id="rId18" w:history="1">
        <w:r w:rsidRPr="00522711">
          <w:rPr>
            <w:rStyle w:val="Hyperlink"/>
            <w:rFonts w:ascii="Times New Roman" w:hAnsi="Times New Roman"/>
          </w:rPr>
          <w:t>https://www.premiere-urgence.org/appels-doffres-consultance/</w:t>
        </w:r>
      </w:hyperlink>
      <w:r w:rsidRPr="00522711">
        <w:rPr>
          <w:rFonts w:ascii="Times New Roman" w:hAnsi="Times New Roman" w:cs="Times New Roman"/>
        </w:rPr>
        <w:t xml:space="preserve"> by </w:t>
      </w:r>
      <w:r w:rsidR="00053642">
        <w:rPr>
          <w:rFonts w:ascii="Times New Roman" w:hAnsi="Times New Roman" w:cs="Times New Roman"/>
        </w:rPr>
        <w:t>January 5</w:t>
      </w:r>
      <w:r w:rsidR="00053642" w:rsidRPr="00053642">
        <w:rPr>
          <w:rFonts w:ascii="Times New Roman" w:hAnsi="Times New Roman" w:cs="Times New Roman"/>
          <w:vertAlign w:val="superscript"/>
        </w:rPr>
        <w:t>th</w:t>
      </w:r>
      <w:r w:rsidR="00053642">
        <w:rPr>
          <w:rFonts w:ascii="Times New Roman" w:hAnsi="Times New Roman" w:cs="Times New Roman"/>
        </w:rPr>
        <w:t xml:space="preserve"> 2023</w:t>
      </w:r>
    </w:p>
    <w:p w14:paraId="3AB506D6" w14:textId="77777777" w:rsidR="00A053C4" w:rsidRPr="00522711" w:rsidRDefault="00A053C4" w:rsidP="00A053C4">
      <w:pPr>
        <w:pStyle w:val="Default"/>
        <w:rPr>
          <w:rFonts w:ascii="Times New Roman" w:hAnsi="Times New Roman" w:cs="Times New Roman"/>
        </w:rPr>
      </w:pPr>
    </w:p>
    <w:p w14:paraId="4DD41768" w14:textId="20B914A2" w:rsidR="00A053C4" w:rsidRPr="00522711" w:rsidRDefault="00A053C4" w:rsidP="00053642">
      <w:pPr>
        <w:pStyle w:val="Default"/>
        <w:rPr>
          <w:rFonts w:ascii="Times New Roman" w:hAnsi="Times New Roman" w:cs="Times New Roman"/>
        </w:rPr>
      </w:pPr>
      <w:r w:rsidRPr="00522711">
        <w:rPr>
          <w:rFonts w:ascii="Times New Roman" w:hAnsi="Times New Roman" w:cs="Times New Roman"/>
        </w:rPr>
        <w:t xml:space="preserve">Bid must be sent by </w:t>
      </w:r>
      <w:r w:rsidR="00053642">
        <w:rPr>
          <w:rFonts w:ascii="Times New Roman" w:hAnsi="Times New Roman" w:cs="Times New Roman"/>
        </w:rPr>
        <w:t>January the 10</w:t>
      </w:r>
      <w:r w:rsidR="00053642" w:rsidRPr="00053642">
        <w:rPr>
          <w:rFonts w:ascii="Times New Roman" w:hAnsi="Times New Roman" w:cs="Times New Roman"/>
          <w:vertAlign w:val="superscript"/>
        </w:rPr>
        <w:t>th</w:t>
      </w:r>
      <w:r w:rsidR="00053642">
        <w:rPr>
          <w:rFonts w:ascii="Times New Roman" w:hAnsi="Times New Roman" w:cs="Times New Roman"/>
        </w:rPr>
        <w:t xml:space="preserve"> </w:t>
      </w:r>
      <w:r w:rsidRPr="00522711">
        <w:rPr>
          <w:rFonts w:ascii="Times New Roman" w:hAnsi="Times New Roman" w:cs="Times New Roman"/>
        </w:rPr>
        <w:t xml:space="preserve">to: </w:t>
      </w:r>
      <w:hyperlink r:id="rId19" w:history="1">
        <w:r w:rsidR="00D70012" w:rsidRPr="00CD4B0C">
          <w:rPr>
            <w:rStyle w:val="Hyperlink"/>
            <w:rFonts w:ascii="Times New Roman" w:hAnsi="Times New Roman"/>
          </w:rPr>
          <w:t>dep.log.co@premiere-urgence-pal.org</w:t>
        </w:r>
      </w:hyperlink>
      <w:r w:rsidRPr="00522711">
        <w:rPr>
          <w:rFonts w:ascii="Times New Roman" w:hAnsi="Times New Roman" w:cs="Times New Roman"/>
        </w:rPr>
        <w:t xml:space="preserve">  </w:t>
      </w:r>
    </w:p>
    <w:p w14:paraId="41BF2F0D" w14:textId="77777777" w:rsidR="002223E2" w:rsidRPr="00522711" w:rsidRDefault="002223E2" w:rsidP="00522711">
      <w:pPr>
        <w:rPr>
          <w:b/>
          <w:bCs/>
          <w:u w:val="single"/>
        </w:rPr>
      </w:pPr>
    </w:p>
    <w:p w14:paraId="699B5CE6" w14:textId="77777777" w:rsidR="002223E2" w:rsidRPr="00522711" w:rsidRDefault="002223E2" w:rsidP="00522711">
      <w:pPr>
        <w:rPr>
          <w:bCs/>
        </w:rPr>
      </w:pPr>
    </w:p>
    <w:p w14:paraId="0052A012" w14:textId="77777777" w:rsidR="0026397D" w:rsidRPr="00F37570" w:rsidRDefault="00C74808" w:rsidP="0096096E">
      <w:pPr>
        <w:spacing w:after="200" w:line="276" w:lineRule="auto"/>
        <w:rPr>
          <w:bCs/>
          <w:lang w:val="en-GB"/>
        </w:rPr>
      </w:pPr>
      <w:r w:rsidRPr="00F37570">
        <w:rPr>
          <w:bCs/>
          <w:lang w:val="en-GB"/>
        </w:rPr>
        <w:br w:type="page"/>
      </w:r>
    </w:p>
    <w:p w14:paraId="7CD37228" w14:textId="77777777" w:rsidR="00964B89" w:rsidRPr="00F0222F" w:rsidRDefault="00C74808" w:rsidP="00C61B8A">
      <w:pPr>
        <w:pStyle w:val="Heading1"/>
        <w:rPr>
          <w:rFonts w:ascii="Times New Roman" w:hAnsi="Times New Roman"/>
          <w:szCs w:val="32"/>
          <w:lang w:val="en-GB"/>
        </w:rPr>
      </w:pPr>
      <w:r w:rsidRPr="00F0222F">
        <w:rPr>
          <w:rFonts w:ascii="Times New Roman" w:hAnsi="Times New Roman"/>
          <w:szCs w:val="32"/>
          <w:lang w:val="en-GB"/>
        </w:rPr>
        <w:lastRenderedPageBreak/>
        <w:t xml:space="preserve">Standard </w:t>
      </w:r>
      <w:r w:rsidR="00964B89" w:rsidRPr="00F0222F">
        <w:rPr>
          <w:rFonts w:ascii="Times New Roman" w:hAnsi="Times New Roman"/>
          <w:szCs w:val="32"/>
          <w:lang w:val="en-GB"/>
        </w:rPr>
        <w:t>C</w:t>
      </w:r>
      <w:r w:rsidRPr="00F0222F">
        <w:rPr>
          <w:rFonts w:ascii="Times New Roman" w:hAnsi="Times New Roman"/>
          <w:szCs w:val="32"/>
          <w:lang w:val="en-GB"/>
        </w:rPr>
        <w:t>ontract</w:t>
      </w:r>
    </w:p>
    <w:p w14:paraId="56CF5B66" w14:textId="77777777" w:rsidR="00964B89" w:rsidRDefault="00964B89" w:rsidP="00964B89">
      <w:pPr>
        <w:jc w:val="center"/>
        <w:rPr>
          <w:b/>
          <w:lang w:val="en-GB"/>
        </w:rPr>
      </w:pPr>
    </w:p>
    <w:p w14:paraId="6BF22B73" w14:textId="313C2F2D" w:rsidR="00C74808" w:rsidRPr="00EB2523" w:rsidRDefault="00964B89" w:rsidP="001A61E6">
      <w:pPr>
        <w:spacing w:after="200" w:line="276" w:lineRule="auto"/>
        <w:jc w:val="both"/>
        <w:rPr>
          <w:i/>
          <w:sz w:val="22"/>
          <w:szCs w:val="22"/>
          <w:lang w:val="en-GB"/>
        </w:rPr>
      </w:pPr>
      <w:r w:rsidRPr="00E4276C">
        <w:rPr>
          <w:sz w:val="22"/>
          <w:szCs w:val="22"/>
          <w:lang w:val="en-GB"/>
        </w:rPr>
        <w:t xml:space="preserve">THIS CONTRACT (“Contract”) is entered into this </w:t>
      </w:r>
      <w:r w:rsidRPr="00E4276C">
        <w:rPr>
          <w:i/>
          <w:sz w:val="22"/>
          <w:szCs w:val="22"/>
          <w:lang w:val="en-GB"/>
        </w:rPr>
        <w:t>[</w:t>
      </w:r>
      <w:r w:rsidR="00F56B86">
        <w:rPr>
          <w:i/>
          <w:sz w:val="22"/>
          <w:szCs w:val="22"/>
          <w:lang w:val="en-GB"/>
        </w:rPr>
        <w:t>on xx/xx/2022</w:t>
      </w:r>
      <w:r w:rsidRPr="00E4276C">
        <w:rPr>
          <w:i/>
          <w:sz w:val="22"/>
          <w:szCs w:val="22"/>
          <w:lang w:val="en-GB"/>
        </w:rPr>
        <w:t>]</w:t>
      </w:r>
      <w:r w:rsidRPr="00E4276C">
        <w:rPr>
          <w:sz w:val="22"/>
          <w:szCs w:val="22"/>
          <w:lang w:val="en-GB"/>
        </w:rPr>
        <w:t xml:space="preserve">, by and </w:t>
      </w:r>
      <w:r w:rsidR="00C74808" w:rsidRPr="00E4276C">
        <w:rPr>
          <w:sz w:val="22"/>
          <w:szCs w:val="22"/>
          <w:lang w:val="en-GB"/>
        </w:rPr>
        <w:t xml:space="preserve">between </w:t>
      </w:r>
      <w:r w:rsidRPr="00E4276C">
        <w:rPr>
          <w:i/>
          <w:sz w:val="22"/>
          <w:szCs w:val="22"/>
          <w:lang w:val="en-GB"/>
        </w:rPr>
        <w:t>[</w:t>
      </w:r>
      <w:r w:rsidR="00F56B86">
        <w:rPr>
          <w:i/>
          <w:sz w:val="22"/>
          <w:szCs w:val="22"/>
          <w:lang w:val="en-GB"/>
        </w:rPr>
        <w:t>Premiere Urgence Internationale</w:t>
      </w:r>
      <w:r w:rsidRPr="00E4276C">
        <w:rPr>
          <w:i/>
          <w:sz w:val="22"/>
          <w:szCs w:val="22"/>
          <w:lang w:val="en-GB"/>
        </w:rPr>
        <w:t xml:space="preserve">] </w:t>
      </w:r>
      <w:r w:rsidRPr="00E4276C">
        <w:rPr>
          <w:sz w:val="22"/>
          <w:szCs w:val="22"/>
          <w:lang w:val="en-GB"/>
        </w:rPr>
        <w:t xml:space="preserve">(“the </w:t>
      </w:r>
      <w:r w:rsidR="00B65686" w:rsidRPr="00E4276C">
        <w:rPr>
          <w:sz w:val="22"/>
          <w:szCs w:val="22"/>
          <w:lang w:val="en-GB"/>
        </w:rPr>
        <w:t>Client</w:t>
      </w:r>
      <w:r w:rsidRPr="00E4276C">
        <w:rPr>
          <w:sz w:val="22"/>
          <w:szCs w:val="22"/>
          <w:lang w:val="en-GB"/>
        </w:rPr>
        <w:t>”) having its principal place of business at</w:t>
      </w:r>
      <w:r w:rsidRPr="00E4276C">
        <w:rPr>
          <w:i/>
          <w:sz w:val="22"/>
          <w:szCs w:val="22"/>
          <w:lang w:val="en-GB"/>
        </w:rPr>
        <w:t xml:space="preserve"> [</w:t>
      </w:r>
      <w:r w:rsidR="00F56B86">
        <w:rPr>
          <w:i/>
          <w:sz w:val="22"/>
          <w:szCs w:val="22"/>
          <w:lang w:val="en-GB"/>
        </w:rPr>
        <w:t>Gaza City, Habboush Street, Dream Building</w:t>
      </w:r>
      <w:r w:rsidRPr="00E4276C">
        <w:rPr>
          <w:i/>
          <w:sz w:val="22"/>
          <w:szCs w:val="22"/>
          <w:lang w:val="en-GB"/>
        </w:rPr>
        <w:t>]</w:t>
      </w:r>
      <w:r w:rsidRPr="00E4276C">
        <w:rPr>
          <w:sz w:val="22"/>
          <w:szCs w:val="22"/>
          <w:lang w:val="en-GB"/>
        </w:rPr>
        <w:t xml:space="preserve">, and </w:t>
      </w:r>
      <w:r w:rsidRPr="00E4276C">
        <w:rPr>
          <w:i/>
          <w:sz w:val="22"/>
          <w:szCs w:val="22"/>
          <w:lang w:val="en-GB"/>
        </w:rPr>
        <w:t>[</w:t>
      </w:r>
      <w:r w:rsidR="00F56B86">
        <w:rPr>
          <w:i/>
          <w:sz w:val="22"/>
          <w:szCs w:val="22"/>
          <w:lang w:val="en-GB"/>
        </w:rPr>
        <w:t>XXX</w:t>
      </w:r>
      <w:r w:rsidRPr="00E4276C">
        <w:rPr>
          <w:i/>
          <w:sz w:val="22"/>
          <w:szCs w:val="22"/>
          <w:lang w:val="en-GB"/>
        </w:rPr>
        <w:t>]</w:t>
      </w:r>
      <w:r w:rsidRPr="00E4276C">
        <w:rPr>
          <w:sz w:val="22"/>
          <w:szCs w:val="22"/>
          <w:lang w:val="en-GB"/>
        </w:rPr>
        <w:t xml:space="preserve"> (“the Consultant”) having its principal office located at </w:t>
      </w:r>
      <w:r w:rsidR="00C8359C" w:rsidRPr="00E4276C">
        <w:rPr>
          <w:i/>
          <w:sz w:val="22"/>
          <w:szCs w:val="22"/>
          <w:lang w:val="en-GB"/>
        </w:rPr>
        <w:t xml:space="preserve">[insert Consultant’s address]; </w:t>
      </w:r>
      <w:r w:rsidR="00010FA8" w:rsidRPr="00EB2523">
        <w:rPr>
          <w:sz w:val="22"/>
          <w:szCs w:val="22"/>
          <w:lang w:val="en-GB"/>
        </w:rPr>
        <w:t>Telephone</w:t>
      </w:r>
      <w:r w:rsidR="00010FA8" w:rsidRPr="00E4276C">
        <w:rPr>
          <w:i/>
          <w:sz w:val="22"/>
          <w:szCs w:val="22"/>
          <w:lang w:val="en-GB"/>
        </w:rPr>
        <w:t>:</w:t>
      </w:r>
      <w:r w:rsidR="00EB2523">
        <w:rPr>
          <w:sz w:val="22"/>
          <w:szCs w:val="22"/>
          <w:lang w:val="en-GB"/>
        </w:rPr>
        <w:t xml:space="preserve"> _______________</w:t>
      </w:r>
      <w:r w:rsidR="00C8359C" w:rsidRPr="00E4276C">
        <w:rPr>
          <w:sz w:val="22"/>
          <w:szCs w:val="22"/>
          <w:lang w:val="en-GB"/>
        </w:rPr>
        <w:t>, Email:</w:t>
      </w:r>
      <w:r w:rsidR="00EB2523">
        <w:rPr>
          <w:sz w:val="22"/>
          <w:szCs w:val="22"/>
          <w:lang w:val="en-GB"/>
        </w:rPr>
        <w:t xml:space="preserve"> _______________</w:t>
      </w:r>
      <w:r w:rsidR="00010FA8" w:rsidRPr="00E4276C">
        <w:rPr>
          <w:sz w:val="22"/>
          <w:szCs w:val="22"/>
          <w:lang w:val="en-GB"/>
        </w:rPr>
        <w:t xml:space="preserve">. </w:t>
      </w:r>
    </w:p>
    <w:p w14:paraId="4479BAFC" w14:textId="77777777" w:rsidR="00C74808" w:rsidRPr="001A61E6" w:rsidRDefault="00C61B8A" w:rsidP="001A61E6">
      <w:pPr>
        <w:spacing w:after="200" w:line="276" w:lineRule="auto"/>
        <w:jc w:val="both"/>
        <w:rPr>
          <w:b/>
          <w:lang w:val="en-GB"/>
        </w:rPr>
      </w:pPr>
      <w:r>
        <w:rPr>
          <w:b/>
          <w:lang w:val="en-GB"/>
        </w:rPr>
        <w:t>BACKGROUND</w:t>
      </w:r>
    </w:p>
    <w:p w14:paraId="0D073815" w14:textId="3B13EDC0" w:rsidR="00C74808" w:rsidRPr="00E4276C" w:rsidRDefault="00C74808" w:rsidP="001A61E6">
      <w:pPr>
        <w:spacing w:after="200" w:line="276" w:lineRule="auto"/>
        <w:jc w:val="both"/>
        <w:rPr>
          <w:sz w:val="22"/>
          <w:szCs w:val="22"/>
          <w:lang w:val="en-GB"/>
        </w:rPr>
      </w:pPr>
      <w:r w:rsidRPr="00E4276C">
        <w:rPr>
          <w:sz w:val="22"/>
          <w:szCs w:val="22"/>
          <w:lang w:val="en-GB"/>
        </w:rPr>
        <w:t xml:space="preserve">The Agence </w:t>
      </w:r>
      <w:r w:rsidR="00B74DF7" w:rsidRPr="00E4276C">
        <w:rPr>
          <w:sz w:val="22"/>
          <w:szCs w:val="22"/>
          <w:lang w:val="en-GB"/>
        </w:rPr>
        <w:t>F</w:t>
      </w:r>
      <w:r w:rsidRPr="00E4276C">
        <w:rPr>
          <w:sz w:val="22"/>
          <w:szCs w:val="22"/>
          <w:lang w:val="en-GB"/>
        </w:rPr>
        <w:t>rançaise de Développement (the “AFD”) and</w:t>
      </w:r>
      <w:r w:rsidR="00FF7D4F" w:rsidRPr="00E4276C">
        <w:rPr>
          <w:sz w:val="22"/>
          <w:szCs w:val="22"/>
          <w:lang w:val="en-GB"/>
        </w:rPr>
        <w:t xml:space="preserve"> </w:t>
      </w:r>
      <w:r w:rsidR="008D2FDD" w:rsidRPr="00E4276C">
        <w:rPr>
          <w:i/>
          <w:sz w:val="22"/>
          <w:szCs w:val="22"/>
          <w:lang w:val="en-GB"/>
        </w:rPr>
        <w:t>[</w:t>
      </w:r>
      <w:r w:rsidR="00F56B86">
        <w:rPr>
          <w:i/>
          <w:sz w:val="22"/>
          <w:szCs w:val="22"/>
          <w:lang w:val="en-GB"/>
        </w:rPr>
        <w:t>Premiere Urgence Internationale</w:t>
      </w:r>
      <w:r w:rsidR="00FF7D4F" w:rsidRPr="00E4276C">
        <w:rPr>
          <w:i/>
          <w:sz w:val="22"/>
          <w:szCs w:val="22"/>
          <w:lang w:val="en-GB"/>
        </w:rPr>
        <w:t>]</w:t>
      </w:r>
      <w:r w:rsidRPr="00E4276C">
        <w:rPr>
          <w:sz w:val="22"/>
          <w:szCs w:val="22"/>
          <w:lang w:val="en-GB"/>
        </w:rPr>
        <w:t xml:space="preserve"> have signed a Financing Agreement for </w:t>
      </w:r>
      <w:r w:rsidRPr="00E4276C">
        <w:rPr>
          <w:i/>
          <w:sz w:val="22"/>
          <w:szCs w:val="22"/>
          <w:lang w:val="en-GB"/>
        </w:rPr>
        <w:t>[</w:t>
      </w:r>
      <w:r w:rsidR="00F56B86" w:rsidRPr="004A28AF">
        <w:rPr>
          <w:i/>
          <w:lang w:val="en-GB"/>
        </w:rPr>
        <w:t>Youth, Heritage, Resilience and Development in Gaza Strip</w:t>
      </w:r>
      <w:r w:rsidRPr="00E4276C">
        <w:rPr>
          <w:i/>
          <w:sz w:val="22"/>
          <w:szCs w:val="22"/>
          <w:lang w:val="en-GB"/>
        </w:rPr>
        <w:t>]</w:t>
      </w:r>
      <w:r w:rsidRPr="00E4276C">
        <w:rPr>
          <w:sz w:val="22"/>
          <w:szCs w:val="22"/>
          <w:lang w:val="en-GB"/>
        </w:rPr>
        <w:t xml:space="preserve"> (the “Project”).</w:t>
      </w:r>
    </w:p>
    <w:p w14:paraId="68FF2BA2" w14:textId="3F28F038" w:rsidR="00C74808" w:rsidRPr="00E4276C" w:rsidRDefault="00C74808" w:rsidP="001A61E6">
      <w:pPr>
        <w:spacing w:after="200" w:line="276" w:lineRule="auto"/>
        <w:jc w:val="both"/>
        <w:rPr>
          <w:sz w:val="22"/>
          <w:szCs w:val="22"/>
          <w:lang w:val="en-GB"/>
        </w:rPr>
      </w:pPr>
      <w:r w:rsidRPr="00E4276C">
        <w:rPr>
          <w:sz w:val="22"/>
          <w:szCs w:val="22"/>
          <w:lang w:val="en-GB"/>
        </w:rPr>
        <w:t xml:space="preserve">The </w:t>
      </w:r>
      <w:r w:rsidR="00B65686" w:rsidRPr="00E4276C">
        <w:rPr>
          <w:sz w:val="22"/>
          <w:szCs w:val="22"/>
          <w:lang w:val="en-GB"/>
        </w:rPr>
        <w:t>Client</w:t>
      </w:r>
      <w:r w:rsidRPr="00E4276C">
        <w:rPr>
          <w:sz w:val="22"/>
          <w:szCs w:val="22"/>
          <w:lang w:val="en-GB"/>
        </w:rPr>
        <w:t xml:space="preserve"> requires </w:t>
      </w:r>
      <w:r w:rsidR="0034734B" w:rsidRPr="00E4276C">
        <w:rPr>
          <w:sz w:val="22"/>
          <w:szCs w:val="22"/>
          <w:lang w:val="en-GB"/>
        </w:rPr>
        <w:t>the</w:t>
      </w:r>
      <w:r w:rsidRPr="00E4276C">
        <w:rPr>
          <w:sz w:val="22"/>
          <w:szCs w:val="22"/>
          <w:lang w:val="en-GB"/>
        </w:rPr>
        <w:t xml:space="preserve"> Consultant to perform the </w:t>
      </w:r>
      <w:r w:rsidR="00B74DF7" w:rsidRPr="00E4276C">
        <w:rPr>
          <w:sz w:val="22"/>
          <w:szCs w:val="22"/>
          <w:lang w:val="en-GB"/>
        </w:rPr>
        <w:t>Services</w:t>
      </w:r>
      <w:r w:rsidRPr="00E4276C">
        <w:rPr>
          <w:sz w:val="22"/>
          <w:szCs w:val="22"/>
          <w:lang w:val="en-GB"/>
        </w:rPr>
        <w:t xml:space="preserve"> described in Annex A as part of the implementation of the Project.</w:t>
      </w:r>
    </w:p>
    <w:p w14:paraId="2039D3EC" w14:textId="76AA9165" w:rsidR="00964B89" w:rsidRPr="00E4276C" w:rsidRDefault="00964B89" w:rsidP="001A61E6">
      <w:pPr>
        <w:spacing w:after="200" w:line="276" w:lineRule="auto"/>
        <w:jc w:val="both"/>
        <w:rPr>
          <w:sz w:val="22"/>
          <w:szCs w:val="22"/>
          <w:lang w:val="en-GB"/>
        </w:rPr>
      </w:pPr>
      <w:r w:rsidRPr="00E4276C">
        <w:rPr>
          <w:sz w:val="22"/>
          <w:szCs w:val="22"/>
          <w:lang w:val="en-GB"/>
        </w:rPr>
        <w:t xml:space="preserve">WHEREAS, the </w:t>
      </w:r>
      <w:r w:rsidR="00B65686" w:rsidRPr="00E4276C">
        <w:rPr>
          <w:sz w:val="22"/>
          <w:szCs w:val="22"/>
          <w:lang w:val="en-GB"/>
        </w:rPr>
        <w:t>Client</w:t>
      </w:r>
      <w:r w:rsidRPr="00E4276C">
        <w:rPr>
          <w:sz w:val="22"/>
          <w:szCs w:val="22"/>
          <w:lang w:val="en-GB"/>
        </w:rPr>
        <w:t xml:space="preserve"> wishes to have the Consultant performing the </w:t>
      </w:r>
      <w:r w:rsidR="00B74DF7" w:rsidRPr="00E4276C">
        <w:rPr>
          <w:sz w:val="22"/>
          <w:szCs w:val="22"/>
          <w:lang w:val="en-GB"/>
        </w:rPr>
        <w:t>S</w:t>
      </w:r>
      <w:r w:rsidRPr="00E4276C">
        <w:rPr>
          <w:sz w:val="22"/>
          <w:szCs w:val="22"/>
          <w:lang w:val="en-GB"/>
        </w:rPr>
        <w:t>ervices hereinafter referred to, and</w:t>
      </w:r>
    </w:p>
    <w:p w14:paraId="6583D80D" w14:textId="77777777" w:rsidR="00964B89" w:rsidRPr="00E4276C" w:rsidRDefault="00964B89" w:rsidP="001A61E6">
      <w:pPr>
        <w:spacing w:after="200" w:line="276" w:lineRule="auto"/>
        <w:jc w:val="both"/>
        <w:rPr>
          <w:sz w:val="22"/>
          <w:szCs w:val="22"/>
          <w:lang w:val="en-GB"/>
        </w:rPr>
      </w:pPr>
      <w:r w:rsidRPr="00E4276C">
        <w:rPr>
          <w:sz w:val="22"/>
          <w:szCs w:val="22"/>
          <w:lang w:val="en-GB"/>
        </w:rPr>
        <w:t xml:space="preserve">WHEREAS, the Consultant is willing to perform these </w:t>
      </w:r>
      <w:r w:rsidR="00B74DF7" w:rsidRPr="00E4276C">
        <w:rPr>
          <w:sz w:val="22"/>
          <w:szCs w:val="22"/>
          <w:lang w:val="en-GB"/>
        </w:rPr>
        <w:t>S</w:t>
      </w:r>
      <w:r w:rsidRPr="00E4276C">
        <w:rPr>
          <w:sz w:val="22"/>
          <w:szCs w:val="22"/>
          <w:lang w:val="en-GB"/>
        </w:rPr>
        <w:t>ervices,</w:t>
      </w:r>
    </w:p>
    <w:p w14:paraId="0E046A54" w14:textId="77777777" w:rsidR="00964B89" w:rsidRPr="00E4276C" w:rsidRDefault="00964B89" w:rsidP="001A61E6">
      <w:pPr>
        <w:spacing w:after="200" w:line="276" w:lineRule="auto"/>
        <w:jc w:val="both"/>
        <w:rPr>
          <w:sz w:val="22"/>
          <w:szCs w:val="22"/>
          <w:lang w:val="en-GB"/>
        </w:rPr>
      </w:pPr>
      <w:r w:rsidRPr="00E4276C">
        <w:rPr>
          <w:sz w:val="22"/>
          <w:szCs w:val="22"/>
          <w:lang w:val="en-GB"/>
        </w:rPr>
        <w:t>NOW THEREFORE THE PARTIES hereby agree as follows:</w:t>
      </w:r>
    </w:p>
    <w:tbl>
      <w:tblPr>
        <w:tblW w:w="9108" w:type="dxa"/>
        <w:tblLayout w:type="fixed"/>
        <w:tblLook w:val="0000" w:firstRow="0" w:lastRow="0" w:firstColumn="0" w:lastColumn="0" w:noHBand="0" w:noVBand="0"/>
      </w:tblPr>
      <w:tblGrid>
        <w:gridCol w:w="1908"/>
        <w:gridCol w:w="7200"/>
      </w:tblGrid>
      <w:tr w:rsidR="00964B89" w:rsidRPr="00E4276C" w14:paraId="300E3A3C" w14:textId="77777777" w:rsidTr="00AF6812">
        <w:tc>
          <w:tcPr>
            <w:tcW w:w="1908" w:type="dxa"/>
          </w:tcPr>
          <w:p w14:paraId="5A6FD8CE" w14:textId="77777777" w:rsidR="00964B89" w:rsidRPr="00E4276C" w:rsidRDefault="00964B89" w:rsidP="001A61E6">
            <w:pPr>
              <w:tabs>
                <w:tab w:val="left" w:pos="360"/>
              </w:tabs>
              <w:spacing w:after="200" w:line="276" w:lineRule="auto"/>
              <w:ind w:left="360" w:hanging="360"/>
              <w:jc w:val="both"/>
              <w:rPr>
                <w:rFonts w:eastAsiaTheme="minorEastAsia"/>
                <w:b/>
                <w:sz w:val="22"/>
                <w:szCs w:val="22"/>
                <w:lang w:val="es-MX"/>
              </w:rPr>
            </w:pPr>
            <w:r w:rsidRPr="00E4276C">
              <w:rPr>
                <w:rFonts w:eastAsiaTheme="minorEastAsia"/>
                <w:b/>
                <w:sz w:val="22"/>
                <w:szCs w:val="22"/>
                <w:lang w:val="es-MX"/>
              </w:rPr>
              <w:t>1.</w:t>
            </w:r>
            <w:r w:rsidRPr="00E4276C">
              <w:rPr>
                <w:rFonts w:eastAsiaTheme="minorEastAsia"/>
                <w:b/>
                <w:sz w:val="22"/>
                <w:szCs w:val="22"/>
                <w:lang w:val="es-MX"/>
              </w:rPr>
              <w:tab/>
              <w:t>Services</w:t>
            </w:r>
          </w:p>
        </w:tc>
        <w:tc>
          <w:tcPr>
            <w:tcW w:w="7200" w:type="dxa"/>
          </w:tcPr>
          <w:p w14:paraId="0FDD2AD5" w14:textId="77777777" w:rsidR="00964B89" w:rsidRPr="00E4276C" w:rsidRDefault="00964B89" w:rsidP="001A61E6">
            <w:pPr>
              <w:tabs>
                <w:tab w:val="left" w:pos="720"/>
                <w:tab w:val="left" w:pos="1080"/>
              </w:tabs>
              <w:spacing w:after="200" w:line="276" w:lineRule="auto"/>
              <w:ind w:left="360" w:hanging="360"/>
              <w:jc w:val="both"/>
              <w:rPr>
                <w:rFonts w:eastAsiaTheme="minorEastAsia"/>
                <w:sz w:val="22"/>
                <w:szCs w:val="22"/>
              </w:rPr>
            </w:pPr>
            <w:r w:rsidRPr="00E4276C">
              <w:rPr>
                <w:rFonts w:eastAsiaTheme="minorEastAsia"/>
                <w:sz w:val="22"/>
                <w:szCs w:val="22"/>
              </w:rPr>
              <w:t>(i)</w:t>
            </w:r>
            <w:r w:rsidRPr="00E4276C">
              <w:rPr>
                <w:rFonts w:eastAsiaTheme="minorEastAsia"/>
                <w:sz w:val="22"/>
                <w:szCs w:val="22"/>
              </w:rPr>
              <w:tab/>
              <w:t xml:space="preserve">The Consultant shall perform the </w:t>
            </w:r>
            <w:r w:rsidR="00B74DF7" w:rsidRPr="00E4276C">
              <w:rPr>
                <w:rFonts w:eastAsiaTheme="minorEastAsia"/>
                <w:sz w:val="22"/>
                <w:szCs w:val="22"/>
              </w:rPr>
              <w:t>S</w:t>
            </w:r>
            <w:r w:rsidRPr="00E4276C">
              <w:rPr>
                <w:rFonts w:eastAsiaTheme="minorEastAsia"/>
                <w:sz w:val="22"/>
                <w:szCs w:val="22"/>
              </w:rPr>
              <w:t xml:space="preserve">ervices </w:t>
            </w:r>
            <w:r w:rsidR="00925507" w:rsidRPr="00E4276C">
              <w:rPr>
                <w:rFonts w:eastAsiaTheme="minorEastAsia"/>
                <w:sz w:val="22"/>
                <w:szCs w:val="22"/>
              </w:rPr>
              <w:t xml:space="preserve">and submit the reports </w:t>
            </w:r>
            <w:r w:rsidRPr="00E4276C">
              <w:rPr>
                <w:rFonts w:eastAsiaTheme="minorEastAsia"/>
                <w:sz w:val="22"/>
                <w:szCs w:val="22"/>
              </w:rPr>
              <w:t>specified in Annex A, “Terms of Reference and Scope of Services,” which is made an integral part of this Contract (“the Services”).</w:t>
            </w:r>
          </w:p>
          <w:p w14:paraId="32C0F89C" w14:textId="77777777" w:rsidR="00964B89" w:rsidRPr="00E4276C" w:rsidRDefault="00964B89" w:rsidP="001A61E6">
            <w:pPr>
              <w:spacing w:after="200" w:line="276" w:lineRule="auto"/>
              <w:ind w:left="360" w:hanging="360"/>
              <w:jc w:val="both"/>
              <w:rPr>
                <w:rFonts w:eastAsiaTheme="minorEastAsia"/>
                <w:sz w:val="22"/>
                <w:szCs w:val="22"/>
              </w:rPr>
            </w:pPr>
            <w:r w:rsidRPr="00E4276C">
              <w:rPr>
                <w:rFonts w:eastAsiaTheme="minorEastAsia"/>
                <w:sz w:val="22"/>
                <w:szCs w:val="22"/>
              </w:rPr>
              <w:t>(ii)</w:t>
            </w:r>
            <w:r w:rsidRPr="00E4276C">
              <w:rPr>
                <w:rFonts w:eastAsiaTheme="minorEastAsia"/>
                <w:sz w:val="22"/>
                <w:szCs w:val="22"/>
              </w:rPr>
              <w:tab/>
              <w:t xml:space="preserve">The Consultant shall </w:t>
            </w:r>
            <w:r w:rsidR="00B74DF7" w:rsidRPr="00E4276C">
              <w:rPr>
                <w:rFonts w:eastAsiaTheme="minorEastAsia"/>
                <w:sz w:val="22"/>
                <w:szCs w:val="22"/>
              </w:rPr>
              <w:t>mobilize</w:t>
            </w:r>
            <w:r w:rsidR="00925507" w:rsidRPr="00E4276C">
              <w:rPr>
                <w:rFonts w:eastAsiaTheme="minorEastAsia"/>
                <w:sz w:val="22"/>
                <w:szCs w:val="22"/>
              </w:rPr>
              <w:t xml:space="preserve"> the expertise and </w:t>
            </w:r>
            <w:r w:rsidR="00A12183" w:rsidRPr="00E4276C">
              <w:rPr>
                <w:rFonts w:eastAsiaTheme="minorEastAsia"/>
                <w:sz w:val="22"/>
                <w:szCs w:val="22"/>
              </w:rPr>
              <w:t>shall use the methodology specified</w:t>
            </w:r>
            <w:r w:rsidR="00925507" w:rsidRPr="00E4276C">
              <w:rPr>
                <w:rFonts w:eastAsiaTheme="minorEastAsia"/>
                <w:sz w:val="22"/>
                <w:szCs w:val="22"/>
              </w:rPr>
              <w:t xml:space="preserve"> in Annex B, “Technical Proposal of the Consultant</w:t>
            </w:r>
            <w:r w:rsidR="00A12183" w:rsidRPr="00E4276C">
              <w:rPr>
                <w:rFonts w:eastAsiaTheme="minorEastAsia"/>
                <w:sz w:val="22"/>
                <w:szCs w:val="22"/>
              </w:rPr>
              <w:t>”</w:t>
            </w:r>
            <w:r w:rsidRPr="00E4276C">
              <w:rPr>
                <w:rFonts w:eastAsiaTheme="minorEastAsia"/>
                <w:sz w:val="22"/>
                <w:szCs w:val="22"/>
              </w:rPr>
              <w:t>.</w:t>
            </w:r>
          </w:p>
        </w:tc>
      </w:tr>
      <w:tr w:rsidR="00964B89" w:rsidRPr="00E4276C" w14:paraId="704EAE76" w14:textId="77777777" w:rsidTr="00AF6812">
        <w:tc>
          <w:tcPr>
            <w:tcW w:w="1908" w:type="dxa"/>
          </w:tcPr>
          <w:p w14:paraId="2CDCE72A" w14:textId="77777777" w:rsidR="00964B89" w:rsidRPr="00E4276C" w:rsidRDefault="00A12183" w:rsidP="001A61E6">
            <w:pPr>
              <w:tabs>
                <w:tab w:val="left" w:pos="360"/>
              </w:tabs>
              <w:spacing w:after="200" w:line="276" w:lineRule="auto"/>
              <w:jc w:val="both"/>
              <w:rPr>
                <w:b/>
                <w:sz w:val="22"/>
                <w:szCs w:val="22"/>
                <w:lang w:val="en-GB"/>
              </w:rPr>
            </w:pPr>
            <w:r w:rsidRPr="00E4276C">
              <w:rPr>
                <w:b/>
                <w:sz w:val="22"/>
                <w:szCs w:val="22"/>
                <w:lang w:val="en-GB"/>
              </w:rPr>
              <w:t>2.</w:t>
            </w:r>
            <w:r w:rsidRPr="00E4276C">
              <w:rPr>
                <w:b/>
                <w:sz w:val="22"/>
                <w:szCs w:val="22"/>
                <w:lang w:val="en-GB"/>
              </w:rPr>
              <w:tab/>
              <w:t>Contract Period</w:t>
            </w:r>
          </w:p>
        </w:tc>
        <w:tc>
          <w:tcPr>
            <w:tcW w:w="7200" w:type="dxa"/>
          </w:tcPr>
          <w:p w14:paraId="319D0828" w14:textId="77EAD073" w:rsidR="00964B89" w:rsidRPr="00E4276C" w:rsidRDefault="00964B89" w:rsidP="00FD336F">
            <w:pPr>
              <w:tabs>
                <w:tab w:val="left" w:pos="522"/>
              </w:tabs>
              <w:spacing w:after="200" w:line="276" w:lineRule="auto"/>
              <w:ind w:left="-18"/>
              <w:jc w:val="both"/>
              <w:rPr>
                <w:rFonts w:eastAsiaTheme="minorEastAsia"/>
                <w:sz w:val="22"/>
                <w:szCs w:val="22"/>
              </w:rPr>
            </w:pPr>
            <w:r w:rsidRPr="00E4276C">
              <w:rPr>
                <w:rFonts w:eastAsiaTheme="minorEastAsia"/>
                <w:sz w:val="22"/>
                <w:szCs w:val="22"/>
              </w:rPr>
              <w:t>The Consultant shall perform the Services during the period commencing</w:t>
            </w:r>
            <w:r w:rsidR="00053642">
              <w:rPr>
                <w:rFonts w:eastAsiaTheme="minorEastAsia"/>
                <w:sz w:val="22"/>
                <w:szCs w:val="22"/>
              </w:rPr>
              <w:t xml:space="preserve"> 3</w:t>
            </w:r>
            <w:r w:rsidR="00053642" w:rsidRPr="00053642">
              <w:rPr>
                <w:rFonts w:eastAsiaTheme="minorEastAsia"/>
                <w:sz w:val="22"/>
                <w:szCs w:val="22"/>
                <w:vertAlign w:val="superscript"/>
              </w:rPr>
              <w:t>rd</w:t>
            </w:r>
            <w:r w:rsidR="00053642">
              <w:rPr>
                <w:rFonts w:eastAsiaTheme="minorEastAsia"/>
                <w:sz w:val="22"/>
                <w:szCs w:val="22"/>
              </w:rPr>
              <w:t xml:space="preserve"> week of January </w:t>
            </w:r>
            <w:r w:rsidR="00FD336F">
              <w:rPr>
                <w:rFonts w:eastAsiaTheme="minorEastAsia"/>
                <w:sz w:val="22"/>
                <w:szCs w:val="22"/>
              </w:rPr>
              <w:t>2023</w:t>
            </w:r>
            <w:r w:rsidRPr="00E4276C">
              <w:rPr>
                <w:rFonts w:eastAsiaTheme="minorEastAsia"/>
                <w:sz w:val="22"/>
                <w:szCs w:val="22"/>
              </w:rPr>
              <w:t xml:space="preserve"> </w:t>
            </w:r>
            <w:r w:rsidR="00A12183" w:rsidRPr="00E4276C">
              <w:rPr>
                <w:rFonts w:eastAsiaTheme="minorEastAsia"/>
                <w:sz w:val="22"/>
                <w:szCs w:val="22"/>
              </w:rPr>
              <w:t>and ending on</w:t>
            </w:r>
            <w:r w:rsidR="00FD336F">
              <w:rPr>
                <w:rFonts w:eastAsiaTheme="minorEastAsia"/>
                <w:sz w:val="22"/>
                <w:szCs w:val="22"/>
              </w:rPr>
              <w:t xml:space="preserve"> June the 30</w:t>
            </w:r>
            <w:r w:rsidR="00FD336F" w:rsidRPr="00522711">
              <w:rPr>
                <w:rFonts w:eastAsiaTheme="minorEastAsia"/>
                <w:sz w:val="22"/>
                <w:szCs w:val="22"/>
                <w:vertAlign w:val="superscript"/>
              </w:rPr>
              <w:t>th</w:t>
            </w:r>
            <w:r w:rsidR="00FD336F">
              <w:rPr>
                <w:rFonts w:eastAsiaTheme="minorEastAsia"/>
                <w:sz w:val="22"/>
                <w:szCs w:val="22"/>
              </w:rPr>
              <w:t xml:space="preserve"> 2023</w:t>
            </w:r>
            <w:r w:rsidRPr="00E4276C">
              <w:rPr>
                <w:rFonts w:eastAsiaTheme="minorEastAsia"/>
                <w:sz w:val="22"/>
                <w:szCs w:val="22"/>
              </w:rPr>
              <w:t xml:space="preserve"> or any other period as may be subsequently agreed by the parties in writing.</w:t>
            </w:r>
          </w:p>
        </w:tc>
      </w:tr>
      <w:tr w:rsidR="00964B89" w:rsidRPr="00E4276C" w14:paraId="509C49BB" w14:textId="77777777" w:rsidTr="00AF6812">
        <w:tc>
          <w:tcPr>
            <w:tcW w:w="1908" w:type="dxa"/>
          </w:tcPr>
          <w:p w14:paraId="1587CD18" w14:textId="77777777" w:rsidR="00964B89" w:rsidRPr="00E4276C" w:rsidRDefault="00964B89" w:rsidP="001A61E6">
            <w:pPr>
              <w:tabs>
                <w:tab w:val="left" w:pos="360"/>
              </w:tabs>
              <w:spacing w:after="200" w:line="276" w:lineRule="auto"/>
              <w:jc w:val="both"/>
              <w:rPr>
                <w:b/>
                <w:sz w:val="22"/>
                <w:szCs w:val="22"/>
                <w:lang w:val="en-GB"/>
              </w:rPr>
            </w:pPr>
            <w:r w:rsidRPr="00E4276C">
              <w:rPr>
                <w:b/>
                <w:sz w:val="22"/>
                <w:szCs w:val="22"/>
                <w:lang w:val="en-GB"/>
              </w:rPr>
              <w:t>3.</w:t>
            </w:r>
            <w:r w:rsidRPr="00E4276C">
              <w:rPr>
                <w:b/>
                <w:sz w:val="22"/>
                <w:szCs w:val="22"/>
                <w:lang w:val="en-GB"/>
              </w:rPr>
              <w:tab/>
              <w:t>Payment</w:t>
            </w:r>
          </w:p>
        </w:tc>
        <w:tc>
          <w:tcPr>
            <w:tcW w:w="7200" w:type="dxa"/>
          </w:tcPr>
          <w:p w14:paraId="15D3DEAC" w14:textId="77777777" w:rsidR="00964B89" w:rsidRPr="00E4276C" w:rsidRDefault="00964B89" w:rsidP="001A61E6">
            <w:pPr>
              <w:tabs>
                <w:tab w:val="left" w:pos="702"/>
                <w:tab w:val="left" w:pos="1080"/>
              </w:tabs>
              <w:spacing w:after="200" w:line="276" w:lineRule="auto"/>
              <w:ind w:left="706" w:hanging="720"/>
              <w:jc w:val="both"/>
              <w:rPr>
                <w:sz w:val="22"/>
                <w:szCs w:val="22"/>
                <w:lang w:val="en-GB"/>
              </w:rPr>
            </w:pPr>
            <w:r w:rsidRPr="00E4276C">
              <w:rPr>
                <w:sz w:val="22"/>
                <w:szCs w:val="22"/>
                <w:lang w:val="en-GB"/>
              </w:rPr>
              <w:t>A.</w:t>
            </w:r>
            <w:r w:rsidRPr="00E4276C">
              <w:rPr>
                <w:sz w:val="22"/>
                <w:szCs w:val="22"/>
                <w:lang w:val="en-GB"/>
              </w:rPr>
              <w:tab/>
            </w:r>
            <w:r w:rsidRPr="00E4276C">
              <w:rPr>
                <w:sz w:val="22"/>
                <w:szCs w:val="22"/>
                <w:u w:val="single"/>
                <w:lang w:val="en-GB"/>
              </w:rPr>
              <w:t>Ceiling</w:t>
            </w:r>
          </w:p>
          <w:p w14:paraId="7C1234DD" w14:textId="12ABB27E" w:rsidR="00964B89" w:rsidRPr="00E4276C" w:rsidRDefault="001A61E6" w:rsidP="001A61E6">
            <w:pPr>
              <w:tabs>
                <w:tab w:val="left" w:pos="522"/>
                <w:tab w:val="left" w:pos="1080"/>
              </w:tabs>
              <w:spacing w:after="200" w:line="276" w:lineRule="auto"/>
              <w:ind w:left="540" w:hanging="540"/>
              <w:jc w:val="both"/>
              <w:rPr>
                <w:rFonts w:eastAsiaTheme="minorEastAsia"/>
                <w:sz w:val="22"/>
                <w:szCs w:val="22"/>
              </w:rPr>
            </w:pPr>
            <w:r w:rsidRPr="00E4276C">
              <w:rPr>
                <w:sz w:val="22"/>
                <w:szCs w:val="22"/>
                <w:lang w:val="en-GB"/>
              </w:rPr>
              <w:tab/>
            </w:r>
            <w:r w:rsidR="00964B89" w:rsidRPr="00E4276C">
              <w:rPr>
                <w:rFonts w:eastAsiaTheme="minorEastAsia"/>
                <w:sz w:val="22"/>
                <w:szCs w:val="22"/>
              </w:rPr>
              <w:t xml:space="preserve">For Services rendered pursuant to Annex A, the </w:t>
            </w:r>
            <w:r w:rsidR="00B65686" w:rsidRPr="00E4276C">
              <w:rPr>
                <w:rFonts w:eastAsiaTheme="minorEastAsia"/>
                <w:sz w:val="22"/>
                <w:szCs w:val="22"/>
              </w:rPr>
              <w:t>Client</w:t>
            </w:r>
            <w:r w:rsidR="00964B89" w:rsidRPr="00E4276C">
              <w:rPr>
                <w:rFonts w:eastAsiaTheme="minorEastAsia"/>
                <w:sz w:val="22"/>
                <w:szCs w:val="22"/>
              </w:rPr>
              <w:t xml:space="preserve"> shall pay the Consultant an amount not to exceed a ceiling of </w:t>
            </w:r>
            <w:r w:rsidR="00C8359C" w:rsidRPr="00E4276C">
              <w:rPr>
                <w:rFonts w:eastAsiaTheme="minorEastAsia"/>
                <w:i/>
                <w:sz w:val="22"/>
                <w:szCs w:val="22"/>
              </w:rPr>
              <w:t>[</w:t>
            </w:r>
            <w:r w:rsidR="00A053C4">
              <w:rPr>
                <w:rFonts w:eastAsiaTheme="minorEastAsia"/>
                <w:i/>
                <w:sz w:val="22"/>
                <w:szCs w:val="22"/>
              </w:rPr>
              <w:t>### EUR</w:t>
            </w:r>
            <w:r w:rsidR="00C8359C" w:rsidRPr="00E4276C">
              <w:rPr>
                <w:rFonts w:eastAsiaTheme="minorEastAsia"/>
                <w:i/>
                <w:sz w:val="22"/>
                <w:szCs w:val="22"/>
              </w:rPr>
              <w:t>]</w:t>
            </w:r>
            <w:r w:rsidR="00C8359C" w:rsidRPr="00E4276C">
              <w:rPr>
                <w:rFonts w:eastAsiaTheme="minorEastAsia"/>
                <w:sz w:val="22"/>
                <w:szCs w:val="22"/>
              </w:rPr>
              <w:t xml:space="preserve">. </w:t>
            </w:r>
            <w:r w:rsidR="00964B89" w:rsidRPr="00E4276C">
              <w:rPr>
                <w:rFonts w:eastAsiaTheme="minorEastAsia"/>
                <w:sz w:val="22"/>
                <w:szCs w:val="22"/>
              </w:rPr>
              <w:t>This amount has been established based on the understanding that it includes all of the Consultant’s costs and profits as well as any tax obligation that may</w:t>
            </w:r>
            <w:r w:rsidRPr="00E4276C">
              <w:rPr>
                <w:rFonts w:eastAsiaTheme="minorEastAsia"/>
                <w:sz w:val="22"/>
                <w:szCs w:val="22"/>
              </w:rPr>
              <w:t xml:space="preserve"> be imposed on the Consultant.</w:t>
            </w:r>
          </w:p>
          <w:p w14:paraId="6182EDF5" w14:textId="77777777" w:rsidR="00964B89" w:rsidRPr="00E4276C" w:rsidRDefault="00964B89" w:rsidP="001A61E6">
            <w:pPr>
              <w:keepNext/>
              <w:tabs>
                <w:tab w:val="left" w:pos="792"/>
              </w:tabs>
              <w:spacing w:after="200" w:line="276" w:lineRule="auto"/>
              <w:ind w:left="792" w:hanging="792"/>
              <w:jc w:val="both"/>
              <w:rPr>
                <w:sz w:val="22"/>
                <w:szCs w:val="22"/>
                <w:lang w:val="en-GB"/>
              </w:rPr>
            </w:pPr>
            <w:r w:rsidRPr="00E4276C">
              <w:rPr>
                <w:sz w:val="22"/>
                <w:szCs w:val="22"/>
                <w:lang w:val="en-GB"/>
              </w:rPr>
              <w:t>B.</w:t>
            </w:r>
            <w:r w:rsidRPr="00E4276C">
              <w:rPr>
                <w:sz w:val="22"/>
                <w:szCs w:val="22"/>
                <w:lang w:val="en-GB"/>
              </w:rPr>
              <w:tab/>
            </w:r>
            <w:r w:rsidR="00C74808" w:rsidRPr="00E4276C">
              <w:rPr>
                <w:sz w:val="22"/>
                <w:szCs w:val="22"/>
                <w:u w:val="single"/>
                <w:lang w:val="en-GB"/>
              </w:rPr>
              <w:t>Payment</w:t>
            </w:r>
            <w:r w:rsidR="00A12183" w:rsidRPr="00E4276C">
              <w:rPr>
                <w:sz w:val="22"/>
                <w:szCs w:val="22"/>
                <w:u w:val="single"/>
                <w:lang w:val="en-GB"/>
              </w:rPr>
              <w:t xml:space="preserve"> modalities</w:t>
            </w:r>
          </w:p>
          <w:p w14:paraId="76EFAA97" w14:textId="77777777" w:rsidR="00964B89" w:rsidRPr="00E4276C" w:rsidRDefault="00934573" w:rsidP="001A61E6">
            <w:pPr>
              <w:tabs>
                <w:tab w:val="left" w:pos="720"/>
                <w:tab w:val="left" w:pos="1080"/>
                <w:tab w:val="left" w:pos="1350"/>
              </w:tabs>
              <w:spacing w:after="200" w:line="276" w:lineRule="auto"/>
              <w:ind w:left="706"/>
              <w:jc w:val="both"/>
              <w:rPr>
                <w:sz w:val="22"/>
                <w:szCs w:val="22"/>
                <w:lang w:val="en-GB"/>
              </w:rPr>
            </w:pPr>
            <w:r w:rsidRPr="00E4276C">
              <w:rPr>
                <w:sz w:val="22"/>
                <w:szCs w:val="22"/>
                <w:lang w:val="en-GB"/>
              </w:rPr>
              <w:t>The payment schedule and conditions</w:t>
            </w:r>
            <w:r w:rsidR="003A2F3D" w:rsidRPr="00E4276C">
              <w:rPr>
                <w:sz w:val="22"/>
                <w:szCs w:val="22"/>
                <w:lang w:val="en-GB"/>
              </w:rPr>
              <w:t xml:space="preserve"> are</w:t>
            </w:r>
            <w:r w:rsidR="00C74808" w:rsidRPr="00E4276C">
              <w:rPr>
                <w:sz w:val="22"/>
                <w:szCs w:val="22"/>
                <w:lang w:val="en-GB"/>
              </w:rPr>
              <w:t xml:space="preserve"> </w:t>
            </w:r>
            <w:r w:rsidR="00964B89" w:rsidRPr="00E4276C">
              <w:rPr>
                <w:sz w:val="22"/>
                <w:szCs w:val="22"/>
                <w:lang w:val="en-GB"/>
              </w:rPr>
              <w:t>specified in An</w:t>
            </w:r>
            <w:r w:rsidR="00A47DBC" w:rsidRPr="00E4276C">
              <w:rPr>
                <w:sz w:val="22"/>
                <w:szCs w:val="22"/>
                <w:lang w:val="en-GB"/>
              </w:rPr>
              <w:t>nex C</w:t>
            </w:r>
            <w:r w:rsidR="00C74808" w:rsidRPr="00E4276C">
              <w:rPr>
                <w:sz w:val="22"/>
                <w:szCs w:val="22"/>
                <w:lang w:val="en-GB"/>
              </w:rPr>
              <w:t>.</w:t>
            </w:r>
          </w:p>
          <w:p w14:paraId="637053D8" w14:textId="0E0183FB" w:rsidR="003A2F3D" w:rsidRPr="00E4276C" w:rsidRDefault="00A12183" w:rsidP="00D05D16">
            <w:pPr>
              <w:tabs>
                <w:tab w:val="left" w:pos="720"/>
                <w:tab w:val="left" w:pos="1080"/>
                <w:tab w:val="left" w:pos="1350"/>
              </w:tabs>
              <w:spacing w:after="200" w:line="276" w:lineRule="auto"/>
              <w:ind w:left="706"/>
              <w:jc w:val="both"/>
              <w:rPr>
                <w:sz w:val="22"/>
                <w:szCs w:val="22"/>
                <w:lang w:val="en-GB"/>
              </w:rPr>
            </w:pPr>
            <w:r w:rsidRPr="00E4276C">
              <w:rPr>
                <w:sz w:val="22"/>
                <w:szCs w:val="22"/>
                <w:lang w:val="en-GB"/>
              </w:rPr>
              <w:lastRenderedPageBreak/>
              <w:t>Payment</w:t>
            </w:r>
            <w:r w:rsidR="003A2F3D" w:rsidRPr="00E4276C">
              <w:rPr>
                <w:sz w:val="22"/>
                <w:szCs w:val="22"/>
                <w:lang w:val="en-GB"/>
              </w:rPr>
              <w:t>s</w:t>
            </w:r>
            <w:r w:rsidRPr="00E4276C">
              <w:rPr>
                <w:sz w:val="22"/>
                <w:szCs w:val="22"/>
                <w:lang w:val="en-GB"/>
              </w:rPr>
              <w:t xml:space="preserve"> shall be made no</w:t>
            </w:r>
            <w:r w:rsidR="00964B89" w:rsidRPr="00E4276C">
              <w:rPr>
                <w:sz w:val="22"/>
                <w:szCs w:val="22"/>
                <w:lang w:val="en-GB"/>
              </w:rPr>
              <w:t xml:space="preserve"> later than </w:t>
            </w:r>
            <w:r w:rsidR="00D05D16">
              <w:rPr>
                <w:sz w:val="22"/>
                <w:szCs w:val="22"/>
                <w:lang w:val="en-GB"/>
              </w:rPr>
              <w:t>60</w:t>
            </w:r>
            <w:r w:rsidR="00D05D16" w:rsidRPr="00E4276C">
              <w:rPr>
                <w:sz w:val="22"/>
                <w:szCs w:val="22"/>
                <w:lang w:val="en-GB"/>
              </w:rPr>
              <w:t xml:space="preserve"> </w:t>
            </w:r>
            <w:r w:rsidR="00964B89" w:rsidRPr="00E4276C">
              <w:rPr>
                <w:sz w:val="22"/>
                <w:szCs w:val="22"/>
                <w:lang w:val="en-GB"/>
              </w:rPr>
              <w:t xml:space="preserve">days following submission of </w:t>
            </w:r>
            <w:r w:rsidR="003A2F3D" w:rsidRPr="00E4276C">
              <w:rPr>
                <w:sz w:val="22"/>
                <w:szCs w:val="22"/>
                <w:lang w:val="en-GB"/>
              </w:rPr>
              <w:t xml:space="preserve">original </w:t>
            </w:r>
            <w:r w:rsidR="00964B89" w:rsidRPr="00E4276C">
              <w:rPr>
                <w:sz w:val="22"/>
                <w:szCs w:val="22"/>
                <w:lang w:val="en-GB"/>
              </w:rPr>
              <w:t>invoices in duplicate to the Coor</w:t>
            </w:r>
            <w:r w:rsidRPr="00E4276C">
              <w:rPr>
                <w:sz w:val="22"/>
                <w:szCs w:val="22"/>
                <w:lang w:val="en-GB"/>
              </w:rPr>
              <w:t>dinator designated in article</w:t>
            </w:r>
            <w:r w:rsidR="00C74808" w:rsidRPr="00E4276C">
              <w:rPr>
                <w:sz w:val="22"/>
                <w:szCs w:val="22"/>
                <w:lang w:val="en-GB"/>
              </w:rPr>
              <w:t xml:space="preserve"> </w:t>
            </w:r>
            <w:r w:rsidR="00964B89" w:rsidRPr="00E4276C">
              <w:rPr>
                <w:sz w:val="22"/>
                <w:szCs w:val="22"/>
                <w:lang w:val="en-GB"/>
              </w:rPr>
              <w:t>4</w:t>
            </w:r>
            <w:r w:rsidR="003A2F3D" w:rsidRPr="00E4276C">
              <w:rPr>
                <w:sz w:val="22"/>
                <w:szCs w:val="22"/>
                <w:lang w:val="en-GB"/>
              </w:rPr>
              <w:t xml:space="preserve"> on the following bank account:</w:t>
            </w:r>
          </w:p>
          <w:p w14:paraId="674D825F" w14:textId="77777777" w:rsidR="003A2F3D" w:rsidRPr="00E4276C" w:rsidRDefault="003A2F3D" w:rsidP="001A61E6">
            <w:pPr>
              <w:spacing w:after="200" w:line="276" w:lineRule="auto"/>
              <w:ind w:left="1498" w:hanging="792"/>
              <w:jc w:val="both"/>
              <w:rPr>
                <w:sz w:val="22"/>
                <w:szCs w:val="22"/>
                <w:lang w:val="en-GB"/>
              </w:rPr>
            </w:pPr>
            <w:r w:rsidRPr="00E4276C">
              <w:rPr>
                <w:sz w:val="22"/>
                <w:szCs w:val="22"/>
                <w:lang w:val="en-GB"/>
              </w:rPr>
              <w:t>Bank account number:</w:t>
            </w:r>
          </w:p>
          <w:p w14:paraId="238F6ED9" w14:textId="77777777" w:rsidR="003A2F3D" w:rsidRPr="00E4276C" w:rsidRDefault="003A2F3D" w:rsidP="001A61E6">
            <w:pPr>
              <w:spacing w:after="200" w:line="276" w:lineRule="auto"/>
              <w:ind w:left="1498" w:hanging="792"/>
              <w:jc w:val="both"/>
              <w:rPr>
                <w:sz w:val="22"/>
                <w:szCs w:val="22"/>
                <w:lang w:val="en-GB"/>
              </w:rPr>
            </w:pPr>
            <w:r w:rsidRPr="00E4276C">
              <w:rPr>
                <w:sz w:val="22"/>
                <w:szCs w:val="22"/>
                <w:lang w:val="en-GB"/>
              </w:rPr>
              <w:t>Bank account’s name:</w:t>
            </w:r>
          </w:p>
        </w:tc>
      </w:tr>
      <w:tr w:rsidR="00964B89" w:rsidRPr="00E4276C" w14:paraId="6B69767D" w14:textId="77777777" w:rsidTr="00AF6812">
        <w:tc>
          <w:tcPr>
            <w:tcW w:w="1908" w:type="dxa"/>
          </w:tcPr>
          <w:p w14:paraId="16C56F0A" w14:textId="77777777" w:rsidR="00964B89" w:rsidRPr="00E4276C" w:rsidRDefault="00C8359C" w:rsidP="001A61E6">
            <w:pPr>
              <w:tabs>
                <w:tab w:val="left" w:pos="360"/>
              </w:tabs>
              <w:spacing w:after="200" w:line="276" w:lineRule="auto"/>
              <w:ind w:left="360" w:hanging="360"/>
              <w:rPr>
                <w:b/>
                <w:sz w:val="22"/>
                <w:szCs w:val="22"/>
                <w:lang w:val="en-GB"/>
              </w:rPr>
            </w:pPr>
            <w:r w:rsidRPr="00E4276C">
              <w:rPr>
                <w:b/>
                <w:sz w:val="22"/>
                <w:szCs w:val="22"/>
                <w:lang w:val="en-GB"/>
              </w:rPr>
              <w:lastRenderedPageBreak/>
              <w:t xml:space="preserve">4. </w:t>
            </w:r>
            <w:r w:rsidR="00A12183" w:rsidRPr="00E4276C">
              <w:rPr>
                <w:b/>
                <w:sz w:val="22"/>
                <w:szCs w:val="22"/>
                <w:lang w:val="en-GB"/>
              </w:rPr>
              <w:t xml:space="preserve">Contract </w:t>
            </w:r>
            <w:r w:rsidR="00964B89" w:rsidRPr="00E4276C">
              <w:rPr>
                <w:b/>
                <w:sz w:val="22"/>
                <w:szCs w:val="22"/>
                <w:lang w:val="en-GB"/>
              </w:rPr>
              <w:t>Administration</w:t>
            </w:r>
          </w:p>
        </w:tc>
        <w:tc>
          <w:tcPr>
            <w:tcW w:w="7200" w:type="dxa"/>
          </w:tcPr>
          <w:p w14:paraId="2F419FE3" w14:textId="77777777" w:rsidR="00964B89" w:rsidRPr="00E4276C" w:rsidRDefault="00964B89" w:rsidP="001A61E6">
            <w:pPr>
              <w:tabs>
                <w:tab w:val="left" w:pos="792"/>
                <w:tab w:val="left" w:pos="1080"/>
                <w:tab w:val="left" w:pos="1350"/>
              </w:tabs>
              <w:spacing w:after="200" w:line="276" w:lineRule="auto"/>
              <w:ind w:left="792" w:hanging="792"/>
              <w:jc w:val="both"/>
              <w:rPr>
                <w:sz w:val="22"/>
                <w:szCs w:val="22"/>
                <w:lang w:val="en-GB"/>
              </w:rPr>
            </w:pPr>
            <w:r w:rsidRPr="00E4276C">
              <w:rPr>
                <w:sz w:val="22"/>
                <w:szCs w:val="22"/>
                <w:lang w:val="en-GB"/>
              </w:rPr>
              <w:t>A.</w:t>
            </w:r>
            <w:r w:rsidRPr="00E4276C">
              <w:rPr>
                <w:sz w:val="22"/>
                <w:szCs w:val="22"/>
                <w:lang w:val="en-GB"/>
              </w:rPr>
              <w:tab/>
            </w:r>
            <w:r w:rsidRPr="00E4276C">
              <w:rPr>
                <w:sz w:val="22"/>
                <w:szCs w:val="22"/>
                <w:u w:val="single"/>
                <w:lang w:val="en-GB"/>
              </w:rPr>
              <w:t>Coordinator</w:t>
            </w:r>
          </w:p>
          <w:p w14:paraId="039F855C" w14:textId="2722BF8E" w:rsidR="00964B89" w:rsidRPr="00E4276C" w:rsidRDefault="00964B89" w:rsidP="001A61E6">
            <w:pPr>
              <w:spacing w:after="200" w:line="276" w:lineRule="auto"/>
              <w:ind w:left="792" w:hanging="792"/>
              <w:jc w:val="both"/>
              <w:rPr>
                <w:sz w:val="22"/>
                <w:szCs w:val="22"/>
                <w:lang w:val="en-GB"/>
              </w:rPr>
            </w:pPr>
            <w:r w:rsidRPr="00E4276C">
              <w:rPr>
                <w:sz w:val="22"/>
                <w:szCs w:val="22"/>
                <w:lang w:val="en-GB"/>
              </w:rPr>
              <w:tab/>
              <w:t xml:space="preserve">The </w:t>
            </w:r>
            <w:r w:rsidR="00B65686" w:rsidRPr="00E4276C">
              <w:rPr>
                <w:sz w:val="22"/>
                <w:szCs w:val="22"/>
                <w:lang w:val="en-GB"/>
              </w:rPr>
              <w:t>Client</w:t>
            </w:r>
            <w:r w:rsidRPr="00E4276C">
              <w:rPr>
                <w:sz w:val="22"/>
                <w:szCs w:val="22"/>
                <w:lang w:val="en-GB"/>
              </w:rPr>
              <w:t xml:space="preserve"> designates Mr./Ms. </w:t>
            </w:r>
            <w:r w:rsidR="00484557">
              <w:rPr>
                <w:sz w:val="22"/>
                <w:szCs w:val="22"/>
                <w:lang w:val="en-GB"/>
              </w:rPr>
              <w:t xml:space="preserve">Julie Dusseaux, </w:t>
            </w:r>
            <w:r w:rsidR="00D05D16">
              <w:rPr>
                <w:sz w:val="22"/>
                <w:szCs w:val="22"/>
                <w:lang w:val="en-GB"/>
              </w:rPr>
              <w:t xml:space="preserve">AFD project - </w:t>
            </w:r>
            <w:r w:rsidR="00484557">
              <w:rPr>
                <w:sz w:val="22"/>
                <w:szCs w:val="22"/>
                <w:lang w:val="en-GB"/>
              </w:rPr>
              <w:t>Intiqal coordinator</w:t>
            </w:r>
            <w:r w:rsidR="002456A5">
              <w:rPr>
                <w:sz w:val="22"/>
                <w:szCs w:val="22"/>
                <w:lang w:val="en-GB"/>
              </w:rPr>
              <w:t>,</w:t>
            </w:r>
            <w:r w:rsidRPr="00E4276C">
              <w:rPr>
                <w:sz w:val="22"/>
                <w:szCs w:val="22"/>
                <w:lang w:val="en-GB"/>
              </w:rPr>
              <w:t xml:space="preserve"> as </w:t>
            </w:r>
            <w:r w:rsidR="00B65686" w:rsidRPr="00E4276C">
              <w:rPr>
                <w:sz w:val="22"/>
                <w:szCs w:val="22"/>
                <w:lang w:val="en-GB"/>
              </w:rPr>
              <w:t>Client</w:t>
            </w:r>
            <w:r w:rsidRPr="00E4276C">
              <w:rPr>
                <w:sz w:val="22"/>
                <w:szCs w:val="22"/>
                <w:lang w:val="en-GB"/>
              </w:rPr>
              <w:t xml:space="preserve">’s Coordinator; the Coordinator shall be responsible for the coordination of </w:t>
            </w:r>
            <w:r w:rsidR="00B74DF7" w:rsidRPr="00E4276C">
              <w:rPr>
                <w:sz w:val="22"/>
                <w:szCs w:val="22"/>
                <w:lang w:val="en-GB"/>
              </w:rPr>
              <w:t>the Services</w:t>
            </w:r>
            <w:r w:rsidRPr="00E4276C">
              <w:rPr>
                <w:sz w:val="22"/>
                <w:szCs w:val="22"/>
                <w:lang w:val="en-GB"/>
              </w:rPr>
              <w:t xml:space="preserve"> under the Contract, for receiving and approving </w:t>
            </w:r>
            <w:r w:rsidR="00D05D16">
              <w:rPr>
                <w:sz w:val="22"/>
                <w:szCs w:val="22"/>
                <w:lang w:val="en-GB"/>
              </w:rPr>
              <w:t xml:space="preserve">tax exempted </w:t>
            </w:r>
            <w:r w:rsidRPr="00E4276C">
              <w:rPr>
                <w:sz w:val="22"/>
                <w:szCs w:val="22"/>
                <w:lang w:val="en-GB"/>
              </w:rPr>
              <w:t xml:space="preserve">invoices for payment, and for acceptance of the deliverables by the </w:t>
            </w:r>
            <w:r w:rsidR="00B65686" w:rsidRPr="00E4276C">
              <w:rPr>
                <w:sz w:val="22"/>
                <w:szCs w:val="22"/>
                <w:lang w:val="en-GB"/>
              </w:rPr>
              <w:t>Client</w:t>
            </w:r>
            <w:r w:rsidRPr="00E4276C">
              <w:rPr>
                <w:sz w:val="22"/>
                <w:szCs w:val="22"/>
                <w:lang w:val="en-GB"/>
              </w:rPr>
              <w:t>.</w:t>
            </w:r>
          </w:p>
          <w:p w14:paraId="19CBCF40" w14:textId="77777777" w:rsidR="00964B89" w:rsidRPr="00E4276C" w:rsidRDefault="00964B8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B.</w:t>
            </w:r>
            <w:r w:rsidRPr="00E4276C">
              <w:rPr>
                <w:sz w:val="22"/>
                <w:szCs w:val="22"/>
                <w:lang w:val="en-GB"/>
              </w:rPr>
              <w:tab/>
            </w:r>
            <w:r w:rsidR="00C74808" w:rsidRPr="00E4276C">
              <w:rPr>
                <w:sz w:val="22"/>
                <w:szCs w:val="22"/>
                <w:u w:val="single"/>
                <w:lang w:val="en-GB"/>
              </w:rPr>
              <w:t>Report</w:t>
            </w:r>
            <w:r w:rsidRPr="00E4276C">
              <w:rPr>
                <w:sz w:val="22"/>
                <w:szCs w:val="22"/>
                <w:u w:val="single"/>
                <w:lang w:val="en-GB"/>
              </w:rPr>
              <w:t xml:space="preserve">s </w:t>
            </w:r>
          </w:p>
          <w:p w14:paraId="3ADA7FE6" w14:textId="77777777" w:rsidR="00964B89" w:rsidRPr="00E4276C" w:rsidRDefault="00964B89" w:rsidP="001A61E6">
            <w:pPr>
              <w:tabs>
                <w:tab w:val="left" w:pos="720"/>
                <w:tab w:val="left" w:pos="1080"/>
                <w:tab w:val="left" w:pos="1350"/>
              </w:tabs>
              <w:spacing w:after="200" w:line="276" w:lineRule="auto"/>
              <w:ind w:left="702" w:hanging="702"/>
              <w:jc w:val="both"/>
              <w:rPr>
                <w:sz w:val="22"/>
                <w:szCs w:val="22"/>
                <w:lang w:val="en-GB"/>
              </w:rPr>
            </w:pPr>
            <w:r w:rsidRPr="00E4276C">
              <w:rPr>
                <w:sz w:val="22"/>
                <w:szCs w:val="22"/>
                <w:lang w:val="en-GB"/>
              </w:rPr>
              <w:tab/>
            </w:r>
            <w:r w:rsidR="003A2F3D" w:rsidRPr="00E4276C">
              <w:rPr>
                <w:sz w:val="22"/>
                <w:szCs w:val="22"/>
                <w:lang w:val="en-GB"/>
              </w:rPr>
              <w:t>The reports listed in Annex A, “Terms of Reference and Scope of Services</w:t>
            </w:r>
            <w:r w:rsidR="00C74808" w:rsidRPr="00E4276C">
              <w:rPr>
                <w:sz w:val="22"/>
                <w:szCs w:val="22"/>
                <w:lang w:val="en-GB"/>
              </w:rPr>
              <w:t xml:space="preserve">” shall be submitted </w:t>
            </w:r>
            <w:r w:rsidR="00B74DF7" w:rsidRPr="00E4276C">
              <w:rPr>
                <w:sz w:val="22"/>
                <w:szCs w:val="22"/>
                <w:lang w:val="en-GB"/>
              </w:rPr>
              <w:t>as part of the Services</w:t>
            </w:r>
            <w:r w:rsidR="00C74808" w:rsidRPr="00E4276C">
              <w:rPr>
                <w:sz w:val="22"/>
                <w:szCs w:val="22"/>
                <w:lang w:val="en-GB"/>
              </w:rPr>
              <w:t>, and wi</w:t>
            </w:r>
            <w:r w:rsidR="003A2F3D" w:rsidRPr="00E4276C">
              <w:rPr>
                <w:sz w:val="22"/>
                <w:szCs w:val="22"/>
                <w:lang w:val="en-GB"/>
              </w:rPr>
              <w:t xml:space="preserve">ll constitute the basis for </w:t>
            </w:r>
            <w:r w:rsidR="00C74808" w:rsidRPr="00E4276C">
              <w:rPr>
                <w:sz w:val="22"/>
                <w:szCs w:val="22"/>
                <w:lang w:val="en-GB"/>
              </w:rPr>
              <w:t>pay</w:t>
            </w:r>
            <w:r w:rsidR="003A2F3D" w:rsidRPr="00E4276C">
              <w:rPr>
                <w:sz w:val="22"/>
                <w:szCs w:val="22"/>
                <w:lang w:val="en-GB"/>
              </w:rPr>
              <w:t>ments to be made under article</w:t>
            </w:r>
            <w:r w:rsidR="00C74808" w:rsidRPr="00E4276C">
              <w:rPr>
                <w:sz w:val="22"/>
                <w:szCs w:val="22"/>
                <w:lang w:val="en-GB"/>
              </w:rPr>
              <w:t xml:space="preserve"> 3.</w:t>
            </w:r>
          </w:p>
        </w:tc>
      </w:tr>
      <w:tr w:rsidR="00964B89" w:rsidRPr="00E4276C" w14:paraId="59C8EEFE" w14:textId="77777777" w:rsidTr="00AF6812">
        <w:tc>
          <w:tcPr>
            <w:tcW w:w="1908" w:type="dxa"/>
          </w:tcPr>
          <w:p w14:paraId="47F394BE" w14:textId="77777777" w:rsidR="00964B89" w:rsidRPr="00E4276C" w:rsidRDefault="00964B89" w:rsidP="001A61E6">
            <w:pPr>
              <w:tabs>
                <w:tab w:val="left" w:pos="360"/>
              </w:tabs>
              <w:spacing w:after="200" w:line="276" w:lineRule="auto"/>
              <w:ind w:left="360" w:hanging="360"/>
              <w:jc w:val="both"/>
              <w:rPr>
                <w:b/>
                <w:sz w:val="22"/>
                <w:szCs w:val="22"/>
                <w:lang w:val="en-GB"/>
              </w:rPr>
            </w:pPr>
            <w:r w:rsidRPr="00E4276C">
              <w:rPr>
                <w:b/>
                <w:sz w:val="22"/>
                <w:szCs w:val="22"/>
                <w:lang w:val="en-GB"/>
              </w:rPr>
              <w:t>5.</w:t>
            </w:r>
            <w:r w:rsidRPr="00E4276C">
              <w:rPr>
                <w:b/>
                <w:sz w:val="22"/>
                <w:szCs w:val="22"/>
                <w:lang w:val="en-GB"/>
              </w:rPr>
              <w:tab/>
              <w:t>Perform</w:t>
            </w:r>
            <w:r w:rsidRPr="00E4276C">
              <w:rPr>
                <w:b/>
                <w:sz w:val="22"/>
                <w:szCs w:val="22"/>
                <w:lang w:val="en-GB"/>
              </w:rPr>
              <w:softHyphen/>
              <w:t>ance Standard</w:t>
            </w:r>
          </w:p>
        </w:tc>
        <w:tc>
          <w:tcPr>
            <w:tcW w:w="7200" w:type="dxa"/>
          </w:tcPr>
          <w:p w14:paraId="669E1643" w14:textId="77777777" w:rsidR="00964B89" w:rsidRPr="00E4276C" w:rsidRDefault="00964B8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The Consultant underta</w:t>
            </w:r>
            <w:r w:rsidR="003A2F3D" w:rsidRPr="00E4276C">
              <w:rPr>
                <w:sz w:val="22"/>
                <w:szCs w:val="22"/>
                <w:lang w:val="en-GB"/>
              </w:rPr>
              <w:t>kes to perform the Services in compliance with</w:t>
            </w:r>
            <w:r w:rsidRPr="00E4276C">
              <w:rPr>
                <w:sz w:val="22"/>
                <w:szCs w:val="22"/>
                <w:lang w:val="en-GB"/>
              </w:rPr>
              <w:t xml:space="preserve"> the highest </w:t>
            </w:r>
            <w:r w:rsidR="005E6829" w:rsidRPr="00E4276C">
              <w:rPr>
                <w:sz w:val="22"/>
                <w:szCs w:val="22"/>
                <w:lang w:val="en-GB"/>
              </w:rPr>
              <w:t>ethical and professional standards</w:t>
            </w:r>
            <w:r w:rsidRPr="00E4276C">
              <w:rPr>
                <w:sz w:val="22"/>
                <w:szCs w:val="22"/>
                <w:lang w:val="en-GB"/>
              </w:rPr>
              <w:t xml:space="preserve">.  </w:t>
            </w:r>
          </w:p>
        </w:tc>
      </w:tr>
      <w:tr w:rsidR="00964B89" w:rsidRPr="00E4276C" w14:paraId="5A85546D" w14:textId="77777777" w:rsidTr="00AF6812">
        <w:tc>
          <w:tcPr>
            <w:tcW w:w="1908" w:type="dxa"/>
          </w:tcPr>
          <w:p w14:paraId="0C855A46" w14:textId="77777777" w:rsidR="00964B89" w:rsidRPr="00E4276C" w:rsidRDefault="00964B89" w:rsidP="001A61E6">
            <w:pPr>
              <w:tabs>
                <w:tab w:val="left" w:pos="360"/>
              </w:tabs>
              <w:spacing w:after="200" w:line="276" w:lineRule="auto"/>
              <w:ind w:left="360" w:hanging="360"/>
              <w:jc w:val="both"/>
              <w:rPr>
                <w:b/>
                <w:sz w:val="22"/>
                <w:szCs w:val="22"/>
                <w:lang w:val="en-GB"/>
              </w:rPr>
            </w:pPr>
            <w:r w:rsidRPr="00E4276C">
              <w:rPr>
                <w:b/>
                <w:sz w:val="22"/>
                <w:szCs w:val="22"/>
                <w:lang w:val="en-GB"/>
              </w:rPr>
              <w:t>6.</w:t>
            </w:r>
            <w:r w:rsidRPr="00E4276C">
              <w:rPr>
                <w:b/>
                <w:sz w:val="22"/>
                <w:szCs w:val="22"/>
                <w:lang w:val="en-GB"/>
              </w:rPr>
              <w:tab/>
              <w:t>Confidenti</w:t>
            </w:r>
            <w:r w:rsidRPr="00E4276C">
              <w:rPr>
                <w:b/>
                <w:sz w:val="22"/>
                <w:szCs w:val="22"/>
                <w:lang w:val="en-GB"/>
              </w:rPr>
              <w:softHyphen/>
              <w:t>ality</w:t>
            </w:r>
          </w:p>
          <w:p w14:paraId="72E4D44B" w14:textId="77777777" w:rsidR="00964B89" w:rsidRPr="00E4276C" w:rsidRDefault="00964B89" w:rsidP="001A61E6">
            <w:pPr>
              <w:tabs>
                <w:tab w:val="left" w:pos="360"/>
              </w:tabs>
              <w:spacing w:after="200" w:line="276" w:lineRule="auto"/>
              <w:ind w:left="360" w:hanging="360"/>
              <w:jc w:val="both"/>
              <w:rPr>
                <w:b/>
                <w:sz w:val="22"/>
                <w:szCs w:val="22"/>
                <w:lang w:val="en-GB"/>
              </w:rPr>
            </w:pPr>
          </w:p>
        </w:tc>
        <w:tc>
          <w:tcPr>
            <w:tcW w:w="7200" w:type="dxa"/>
          </w:tcPr>
          <w:p w14:paraId="4FB1292C" w14:textId="378C9866" w:rsidR="00964B89" w:rsidRPr="00E4276C" w:rsidRDefault="00964B8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 xml:space="preserve">The Consultants shall not, during the term of this Contract and within two years after its expiration, disclose any proprietary or confidential information relating to the Services, this Contract or the </w:t>
            </w:r>
            <w:r w:rsidR="00B65686" w:rsidRPr="00E4276C">
              <w:rPr>
                <w:sz w:val="22"/>
                <w:szCs w:val="22"/>
                <w:lang w:val="en-GB"/>
              </w:rPr>
              <w:t>Client</w:t>
            </w:r>
            <w:r w:rsidRPr="00E4276C">
              <w:rPr>
                <w:sz w:val="22"/>
                <w:szCs w:val="22"/>
                <w:lang w:val="en-GB"/>
              </w:rPr>
              <w:t xml:space="preserve">’s business or operations without the prior written consent of the </w:t>
            </w:r>
            <w:r w:rsidR="00B65686" w:rsidRPr="00E4276C">
              <w:rPr>
                <w:sz w:val="22"/>
                <w:szCs w:val="22"/>
                <w:lang w:val="en-GB"/>
              </w:rPr>
              <w:t>Client</w:t>
            </w:r>
            <w:r w:rsidRPr="00E4276C">
              <w:rPr>
                <w:sz w:val="22"/>
                <w:szCs w:val="22"/>
                <w:lang w:val="en-GB"/>
              </w:rPr>
              <w:t>.</w:t>
            </w:r>
          </w:p>
        </w:tc>
      </w:tr>
      <w:tr w:rsidR="00964B89" w:rsidRPr="00E4276C" w14:paraId="50FBBF3B" w14:textId="77777777" w:rsidTr="00AF6812">
        <w:tc>
          <w:tcPr>
            <w:tcW w:w="1908" w:type="dxa"/>
          </w:tcPr>
          <w:p w14:paraId="4804B276" w14:textId="77777777" w:rsidR="00964B89" w:rsidRPr="00E4276C" w:rsidRDefault="00964B89" w:rsidP="001A61E6">
            <w:pPr>
              <w:tabs>
                <w:tab w:val="left" w:pos="360"/>
              </w:tabs>
              <w:spacing w:after="200" w:line="276" w:lineRule="auto"/>
              <w:ind w:left="360" w:hanging="360"/>
              <w:rPr>
                <w:b/>
                <w:sz w:val="22"/>
                <w:szCs w:val="22"/>
                <w:lang w:val="en-GB"/>
              </w:rPr>
            </w:pPr>
            <w:r w:rsidRPr="00E4276C">
              <w:rPr>
                <w:b/>
                <w:sz w:val="22"/>
                <w:szCs w:val="22"/>
                <w:lang w:val="en-GB"/>
              </w:rPr>
              <w:t>7.</w:t>
            </w:r>
            <w:r w:rsidRPr="00E4276C">
              <w:rPr>
                <w:b/>
                <w:sz w:val="22"/>
                <w:szCs w:val="22"/>
                <w:lang w:val="en-GB"/>
              </w:rPr>
              <w:tab/>
              <w:t>Ownership of Material</w:t>
            </w:r>
          </w:p>
        </w:tc>
        <w:tc>
          <w:tcPr>
            <w:tcW w:w="7200" w:type="dxa"/>
          </w:tcPr>
          <w:p w14:paraId="773F430A" w14:textId="58567303" w:rsidR="00964B89" w:rsidRPr="00E4276C" w:rsidRDefault="005E682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Any study, report or other output such as drawings, software or else</w:t>
            </w:r>
            <w:r w:rsidR="00964B89" w:rsidRPr="00E4276C">
              <w:rPr>
                <w:sz w:val="22"/>
                <w:szCs w:val="22"/>
                <w:lang w:val="en-GB"/>
              </w:rPr>
              <w:t xml:space="preserve">, prepared by the Consultant for the </w:t>
            </w:r>
            <w:r w:rsidR="00B65686" w:rsidRPr="00E4276C">
              <w:rPr>
                <w:sz w:val="22"/>
                <w:szCs w:val="22"/>
                <w:lang w:val="en-GB"/>
              </w:rPr>
              <w:t>Client</w:t>
            </w:r>
            <w:r w:rsidR="00964B89" w:rsidRPr="00E4276C">
              <w:rPr>
                <w:sz w:val="22"/>
                <w:szCs w:val="22"/>
                <w:lang w:val="en-GB"/>
              </w:rPr>
              <w:t xml:space="preserve"> under the Contract shall belong to and remain the property of the </w:t>
            </w:r>
            <w:r w:rsidR="00B65686" w:rsidRPr="00E4276C">
              <w:rPr>
                <w:sz w:val="22"/>
                <w:szCs w:val="22"/>
                <w:lang w:val="en-GB"/>
              </w:rPr>
              <w:t>Client</w:t>
            </w:r>
            <w:r w:rsidR="00C8359C" w:rsidRPr="00E4276C">
              <w:rPr>
                <w:sz w:val="22"/>
                <w:szCs w:val="22"/>
                <w:lang w:val="en-GB"/>
              </w:rPr>
              <w:t>.</w:t>
            </w:r>
            <w:r w:rsidR="00964B89" w:rsidRPr="00E4276C">
              <w:rPr>
                <w:sz w:val="22"/>
                <w:szCs w:val="22"/>
                <w:lang w:val="en-GB"/>
              </w:rPr>
              <w:t xml:space="preserve"> The Consultant may retain a copy of such documents and software.</w:t>
            </w:r>
          </w:p>
        </w:tc>
      </w:tr>
      <w:tr w:rsidR="00964B89" w:rsidRPr="00E4276C" w14:paraId="366AEDE9" w14:textId="77777777" w:rsidTr="00AF6812">
        <w:tc>
          <w:tcPr>
            <w:tcW w:w="1908" w:type="dxa"/>
          </w:tcPr>
          <w:p w14:paraId="64E42A26" w14:textId="77777777" w:rsidR="00964B89" w:rsidRPr="00E4276C" w:rsidRDefault="00964B89" w:rsidP="001A61E6">
            <w:pPr>
              <w:tabs>
                <w:tab w:val="left" w:pos="360"/>
              </w:tabs>
              <w:spacing w:after="200" w:line="276" w:lineRule="auto"/>
              <w:ind w:left="360" w:hanging="360"/>
              <w:rPr>
                <w:b/>
                <w:sz w:val="22"/>
                <w:szCs w:val="22"/>
                <w:lang w:val="en-GB"/>
              </w:rPr>
            </w:pPr>
            <w:r w:rsidRPr="00E4276C">
              <w:rPr>
                <w:b/>
                <w:sz w:val="22"/>
                <w:szCs w:val="22"/>
                <w:lang w:val="en-GB"/>
              </w:rPr>
              <w:t>8.</w:t>
            </w:r>
            <w:r w:rsidRPr="00E4276C">
              <w:rPr>
                <w:b/>
                <w:sz w:val="22"/>
                <w:szCs w:val="22"/>
                <w:lang w:val="en-GB"/>
              </w:rPr>
              <w:tab/>
              <w:t>Consultant Not to be Engaged in Certain Activities</w:t>
            </w:r>
          </w:p>
        </w:tc>
        <w:tc>
          <w:tcPr>
            <w:tcW w:w="7200" w:type="dxa"/>
          </w:tcPr>
          <w:p w14:paraId="2031ED57" w14:textId="77777777" w:rsidR="00964B89" w:rsidRPr="00E4276C" w:rsidRDefault="00964B8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 xml:space="preserve">The Consultant agrees that, during the term of this Contract and after its termination, the Consultants and any entity affiliated with the </w:t>
            </w:r>
            <w:r w:rsidR="001C18BD" w:rsidRPr="00E4276C">
              <w:rPr>
                <w:sz w:val="22"/>
                <w:szCs w:val="22"/>
                <w:lang w:val="en-GB"/>
              </w:rPr>
              <w:t>Consultant</w:t>
            </w:r>
            <w:r w:rsidRPr="00E4276C">
              <w:rPr>
                <w:sz w:val="22"/>
                <w:szCs w:val="22"/>
                <w:lang w:val="en-GB"/>
              </w:rPr>
              <w:t xml:space="preserve"> shall be disqualified from providing goods, works or </w:t>
            </w:r>
            <w:r w:rsidR="005E6829" w:rsidRPr="00E4276C">
              <w:rPr>
                <w:sz w:val="22"/>
                <w:szCs w:val="22"/>
                <w:lang w:val="en-GB"/>
              </w:rPr>
              <w:t>non-consulting services</w:t>
            </w:r>
            <w:r w:rsidRPr="00E4276C">
              <w:rPr>
                <w:sz w:val="22"/>
                <w:szCs w:val="22"/>
                <w:lang w:val="en-GB"/>
              </w:rPr>
              <w:t xml:space="preserve"> resulting from or closely related to the Services.</w:t>
            </w:r>
          </w:p>
        </w:tc>
      </w:tr>
      <w:tr w:rsidR="00964B89" w:rsidRPr="00E4276C" w14:paraId="659E727D" w14:textId="77777777" w:rsidTr="00AF6812">
        <w:tc>
          <w:tcPr>
            <w:tcW w:w="1908" w:type="dxa"/>
          </w:tcPr>
          <w:p w14:paraId="3F35CC2D" w14:textId="77777777" w:rsidR="00964B89" w:rsidRPr="00E4276C" w:rsidRDefault="00964B89" w:rsidP="001A61E6">
            <w:pPr>
              <w:tabs>
                <w:tab w:val="left" w:pos="360"/>
              </w:tabs>
              <w:spacing w:after="200" w:line="276" w:lineRule="auto"/>
              <w:ind w:left="360" w:hanging="360"/>
              <w:rPr>
                <w:b/>
                <w:sz w:val="22"/>
                <w:szCs w:val="22"/>
                <w:lang w:val="en-GB"/>
              </w:rPr>
            </w:pPr>
            <w:r w:rsidRPr="00E4276C">
              <w:rPr>
                <w:b/>
                <w:sz w:val="22"/>
                <w:szCs w:val="22"/>
                <w:lang w:val="en-GB"/>
              </w:rPr>
              <w:t>9.</w:t>
            </w:r>
            <w:r w:rsidRPr="00E4276C">
              <w:rPr>
                <w:b/>
                <w:sz w:val="22"/>
                <w:szCs w:val="22"/>
                <w:lang w:val="en-GB"/>
              </w:rPr>
              <w:tab/>
              <w:t>Insurance</w:t>
            </w:r>
          </w:p>
        </w:tc>
        <w:tc>
          <w:tcPr>
            <w:tcW w:w="7200" w:type="dxa"/>
          </w:tcPr>
          <w:p w14:paraId="0DE6AD99" w14:textId="77777777" w:rsidR="00964B89" w:rsidRPr="00E4276C" w:rsidRDefault="00964B89"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The Consultant wi</w:t>
            </w:r>
            <w:r w:rsidR="00FA036E" w:rsidRPr="00E4276C">
              <w:rPr>
                <w:sz w:val="22"/>
                <w:szCs w:val="22"/>
                <w:lang w:val="en-GB"/>
              </w:rPr>
              <w:t>ll be responsible for subscribing to an</w:t>
            </w:r>
            <w:r w:rsidRPr="00E4276C">
              <w:rPr>
                <w:sz w:val="22"/>
                <w:szCs w:val="22"/>
                <w:lang w:val="en-GB"/>
              </w:rPr>
              <w:t xml:space="preserve"> appropriate insurance coverage.</w:t>
            </w:r>
          </w:p>
        </w:tc>
      </w:tr>
      <w:tr w:rsidR="00964B89" w:rsidRPr="00E4276C" w14:paraId="22E2B16A" w14:textId="77777777" w:rsidTr="00AF6812">
        <w:tc>
          <w:tcPr>
            <w:tcW w:w="1908" w:type="dxa"/>
          </w:tcPr>
          <w:p w14:paraId="0A9B1030" w14:textId="77777777" w:rsidR="00964B89" w:rsidRPr="00E4276C" w:rsidRDefault="00964B89" w:rsidP="001A61E6">
            <w:pPr>
              <w:tabs>
                <w:tab w:val="left" w:pos="360"/>
              </w:tabs>
              <w:spacing w:after="200" w:line="276" w:lineRule="auto"/>
              <w:ind w:left="360" w:hanging="360"/>
              <w:rPr>
                <w:b/>
                <w:sz w:val="22"/>
                <w:szCs w:val="22"/>
                <w:lang w:val="en-GB"/>
              </w:rPr>
            </w:pPr>
            <w:r w:rsidRPr="00E4276C">
              <w:rPr>
                <w:b/>
                <w:sz w:val="22"/>
                <w:szCs w:val="22"/>
                <w:lang w:val="en-GB"/>
              </w:rPr>
              <w:t>10.</w:t>
            </w:r>
            <w:r w:rsidRPr="00E4276C">
              <w:rPr>
                <w:b/>
                <w:sz w:val="22"/>
                <w:szCs w:val="22"/>
                <w:lang w:val="en-GB"/>
              </w:rPr>
              <w:tab/>
              <w:t>Assignment</w:t>
            </w:r>
          </w:p>
        </w:tc>
        <w:tc>
          <w:tcPr>
            <w:tcW w:w="7200" w:type="dxa"/>
          </w:tcPr>
          <w:p w14:paraId="79C8AEB1" w14:textId="660B6C80" w:rsidR="00964B89" w:rsidRPr="00E4276C" w:rsidRDefault="00964B89" w:rsidP="001A61E6">
            <w:pPr>
              <w:tabs>
                <w:tab w:val="left" w:pos="0"/>
                <w:tab w:val="left" w:pos="720"/>
                <w:tab w:val="left" w:pos="1080"/>
              </w:tabs>
              <w:spacing w:after="200" w:line="276" w:lineRule="auto"/>
              <w:jc w:val="both"/>
              <w:rPr>
                <w:sz w:val="22"/>
                <w:szCs w:val="22"/>
                <w:lang w:val="en-GB"/>
              </w:rPr>
            </w:pPr>
            <w:r w:rsidRPr="00E4276C">
              <w:rPr>
                <w:sz w:val="22"/>
                <w:szCs w:val="22"/>
                <w:lang w:val="en-GB"/>
              </w:rPr>
              <w:t xml:space="preserve">The Consultant shall not assign this Contract or Subcontract any portion of it without the </w:t>
            </w:r>
            <w:r w:rsidR="00B65686" w:rsidRPr="00E4276C">
              <w:rPr>
                <w:sz w:val="22"/>
                <w:szCs w:val="22"/>
                <w:lang w:val="en-GB"/>
              </w:rPr>
              <w:t>Client</w:t>
            </w:r>
            <w:r w:rsidRPr="00E4276C">
              <w:rPr>
                <w:sz w:val="22"/>
                <w:szCs w:val="22"/>
                <w:lang w:val="en-GB"/>
              </w:rPr>
              <w:t>'s prior written consent.</w:t>
            </w:r>
          </w:p>
        </w:tc>
      </w:tr>
      <w:tr w:rsidR="00964B89" w:rsidRPr="00E4276C" w14:paraId="6C3DA858" w14:textId="77777777" w:rsidTr="00AF6812">
        <w:tc>
          <w:tcPr>
            <w:tcW w:w="1908" w:type="dxa"/>
          </w:tcPr>
          <w:p w14:paraId="07927337" w14:textId="7F40E89A" w:rsidR="00964B89" w:rsidRPr="00E4276C" w:rsidRDefault="00964B89" w:rsidP="00363E15">
            <w:pPr>
              <w:tabs>
                <w:tab w:val="left" w:pos="360"/>
              </w:tabs>
              <w:spacing w:after="200" w:line="276" w:lineRule="auto"/>
              <w:ind w:left="360" w:hanging="360"/>
              <w:rPr>
                <w:b/>
                <w:sz w:val="22"/>
                <w:szCs w:val="22"/>
                <w:lang w:val="en-GB"/>
              </w:rPr>
            </w:pPr>
            <w:r w:rsidRPr="00E4276C">
              <w:rPr>
                <w:b/>
                <w:sz w:val="22"/>
                <w:szCs w:val="22"/>
                <w:lang w:val="en-GB"/>
              </w:rPr>
              <w:t>11.</w:t>
            </w:r>
            <w:r w:rsidRPr="00E4276C">
              <w:rPr>
                <w:b/>
                <w:sz w:val="22"/>
                <w:szCs w:val="22"/>
                <w:lang w:val="en-GB"/>
              </w:rPr>
              <w:tab/>
              <w:t xml:space="preserve">Law Governing </w:t>
            </w:r>
            <w:r w:rsidRPr="00E4276C">
              <w:rPr>
                <w:b/>
                <w:sz w:val="22"/>
                <w:szCs w:val="22"/>
                <w:lang w:val="en-GB"/>
              </w:rPr>
              <w:lastRenderedPageBreak/>
              <w:t>Contract and Language</w:t>
            </w:r>
          </w:p>
        </w:tc>
        <w:tc>
          <w:tcPr>
            <w:tcW w:w="7200" w:type="dxa"/>
          </w:tcPr>
          <w:p w14:paraId="185ABE27" w14:textId="694B88C0" w:rsidR="00964B89" w:rsidRPr="00E4276C" w:rsidRDefault="00964B89" w:rsidP="003A7A72">
            <w:pPr>
              <w:tabs>
                <w:tab w:val="left" w:pos="720"/>
                <w:tab w:val="left" w:pos="1080"/>
                <w:tab w:val="left" w:pos="1350"/>
              </w:tabs>
              <w:spacing w:after="200" w:line="276" w:lineRule="auto"/>
              <w:jc w:val="both"/>
              <w:rPr>
                <w:sz w:val="22"/>
                <w:szCs w:val="22"/>
                <w:lang w:val="en-GB"/>
              </w:rPr>
            </w:pPr>
            <w:r w:rsidRPr="00E4276C">
              <w:rPr>
                <w:sz w:val="22"/>
                <w:szCs w:val="22"/>
                <w:lang w:val="en-GB"/>
              </w:rPr>
              <w:lastRenderedPageBreak/>
              <w:t>The Contract shall be governed by the laws of</w:t>
            </w:r>
            <w:r w:rsidR="003A7A72">
              <w:rPr>
                <w:sz w:val="22"/>
                <w:szCs w:val="22"/>
                <w:lang w:val="en-GB"/>
              </w:rPr>
              <w:t xml:space="preserve"> France</w:t>
            </w:r>
            <w:r w:rsidRPr="00E4276C">
              <w:rPr>
                <w:sz w:val="22"/>
                <w:szCs w:val="22"/>
                <w:lang w:val="en-GB"/>
              </w:rPr>
              <w:t>, and the language of the Contract shall be</w:t>
            </w:r>
            <w:r w:rsidR="00C74808" w:rsidRPr="00E4276C">
              <w:rPr>
                <w:sz w:val="22"/>
                <w:szCs w:val="22"/>
                <w:lang w:val="en-GB"/>
              </w:rPr>
              <w:t xml:space="preserve"> the English language</w:t>
            </w:r>
            <w:r w:rsidRPr="00E4276C">
              <w:rPr>
                <w:i/>
                <w:sz w:val="22"/>
                <w:szCs w:val="22"/>
                <w:lang w:val="en-GB"/>
              </w:rPr>
              <w:t>.</w:t>
            </w:r>
          </w:p>
        </w:tc>
      </w:tr>
      <w:tr w:rsidR="003E581F" w:rsidRPr="00E4276C" w14:paraId="3B7EC922" w14:textId="77777777" w:rsidTr="003E581F">
        <w:tc>
          <w:tcPr>
            <w:tcW w:w="1908" w:type="dxa"/>
          </w:tcPr>
          <w:p w14:paraId="1470316E" w14:textId="77777777" w:rsidR="003E581F" w:rsidRPr="00E4276C" w:rsidRDefault="003E581F" w:rsidP="00EC302C">
            <w:pPr>
              <w:tabs>
                <w:tab w:val="left" w:pos="360"/>
              </w:tabs>
              <w:spacing w:after="200" w:line="276" w:lineRule="auto"/>
              <w:ind w:left="360" w:hanging="360"/>
              <w:rPr>
                <w:b/>
                <w:sz w:val="22"/>
                <w:szCs w:val="22"/>
                <w:lang w:val="en-GB"/>
              </w:rPr>
            </w:pPr>
            <w:r w:rsidRPr="00E4276C">
              <w:rPr>
                <w:b/>
                <w:sz w:val="22"/>
                <w:szCs w:val="22"/>
                <w:lang w:val="en-GB"/>
              </w:rPr>
              <w:t>12.</w:t>
            </w:r>
            <w:r w:rsidRPr="00E4276C">
              <w:rPr>
                <w:b/>
                <w:sz w:val="22"/>
                <w:szCs w:val="22"/>
                <w:lang w:val="en-GB"/>
              </w:rPr>
              <w:tab/>
              <w:t>Termination</w:t>
            </w:r>
          </w:p>
        </w:tc>
        <w:tc>
          <w:tcPr>
            <w:tcW w:w="7200" w:type="dxa"/>
          </w:tcPr>
          <w:p w14:paraId="2F250D5F" w14:textId="7FB7ECF7" w:rsidR="003E581F" w:rsidRPr="00E4276C" w:rsidRDefault="003E581F" w:rsidP="008337DD">
            <w:pPr>
              <w:tabs>
                <w:tab w:val="left" w:pos="720"/>
                <w:tab w:val="left" w:pos="1080"/>
                <w:tab w:val="left" w:pos="1350"/>
              </w:tabs>
              <w:spacing w:after="200" w:line="276" w:lineRule="auto"/>
              <w:jc w:val="both"/>
              <w:rPr>
                <w:sz w:val="22"/>
                <w:szCs w:val="22"/>
                <w:lang w:val="en-GB"/>
              </w:rPr>
            </w:pPr>
            <w:r w:rsidRPr="00E4276C">
              <w:rPr>
                <w:sz w:val="22"/>
                <w:szCs w:val="22"/>
                <w:lang w:val="en-GB"/>
              </w:rPr>
              <w:t xml:space="preserve">The contract may be terminated by the </w:t>
            </w:r>
            <w:r w:rsidR="00B65686" w:rsidRPr="00E4276C">
              <w:rPr>
                <w:sz w:val="22"/>
                <w:szCs w:val="22"/>
                <w:lang w:val="en-GB"/>
              </w:rPr>
              <w:t>Client</w:t>
            </w:r>
            <w:r w:rsidRPr="00E4276C">
              <w:rPr>
                <w:sz w:val="22"/>
                <w:szCs w:val="22"/>
                <w:lang w:val="en-GB"/>
              </w:rPr>
              <w:t xml:space="preserve"> if the Consultant fails to perform the Services or fails to submit </w:t>
            </w:r>
            <w:r w:rsidR="008337DD" w:rsidRPr="00E4276C">
              <w:rPr>
                <w:sz w:val="22"/>
                <w:szCs w:val="22"/>
                <w:lang w:val="en-GB"/>
              </w:rPr>
              <w:t xml:space="preserve">satisfactory reports as specified in Annex A. The termination shall be preceded by a 30 days’ notice. </w:t>
            </w:r>
            <w:r w:rsidRPr="00E4276C">
              <w:rPr>
                <w:sz w:val="22"/>
                <w:szCs w:val="22"/>
                <w:lang w:val="en-GB"/>
              </w:rPr>
              <w:t xml:space="preserve"> </w:t>
            </w:r>
          </w:p>
        </w:tc>
      </w:tr>
      <w:tr w:rsidR="00964B89" w:rsidRPr="00E4276C" w14:paraId="1F159788" w14:textId="77777777" w:rsidTr="00AF6812">
        <w:tc>
          <w:tcPr>
            <w:tcW w:w="1908" w:type="dxa"/>
          </w:tcPr>
          <w:p w14:paraId="09F6EC1B" w14:textId="3DADC64E" w:rsidR="00964B89" w:rsidRPr="00E4276C" w:rsidRDefault="00964B89" w:rsidP="001A61E6">
            <w:pPr>
              <w:tabs>
                <w:tab w:val="left" w:pos="360"/>
              </w:tabs>
              <w:spacing w:after="200" w:line="276" w:lineRule="auto"/>
              <w:ind w:left="360" w:hanging="360"/>
              <w:rPr>
                <w:b/>
                <w:sz w:val="22"/>
                <w:szCs w:val="22"/>
                <w:lang w:val="en-GB"/>
              </w:rPr>
            </w:pPr>
            <w:r w:rsidRPr="00E4276C">
              <w:rPr>
                <w:b/>
                <w:sz w:val="22"/>
                <w:szCs w:val="22"/>
                <w:lang w:val="en-GB"/>
              </w:rPr>
              <w:t>1</w:t>
            </w:r>
            <w:r w:rsidR="003E581F" w:rsidRPr="00E4276C">
              <w:rPr>
                <w:b/>
                <w:sz w:val="22"/>
                <w:szCs w:val="22"/>
                <w:lang w:val="en-GB"/>
              </w:rPr>
              <w:t>3</w:t>
            </w:r>
            <w:r w:rsidRPr="00E4276C">
              <w:rPr>
                <w:b/>
                <w:sz w:val="22"/>
                <w:szCs w:val="22"/>
                <w:lang w:val="en-GB"/>
              </w:rPr>
              <w:t>.</w:t>
            </w:r>
            <w:r w:rsidRPr="00E4276C">
              <w:rPr>
                <w:b/>
                <w:sz w:val="22"/>
                <w:szCs w:val="22"/>
                <w:lang w:val="en-GB"/>
              </w:rPr>
              <w:tab/>
              <w:t>Dispute Resolution</w:t>
            </w:r>
          </w:p>
        </w:tc>
        <w:tc>
          <w:tcPr>
            <w:tcW w:w="7200" w:type="dxa"/>
          </w:tcPr>
          <w:p w14:paraId="60CC779C" w14:textId="77777777" w:rsidR="00C74808" w:rsidRPr="00E4276C" w:rsidRDefault="00C74808"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Any dispute, controversy or claim arising out of or relating to this Contract or the breach, termination or invalidity thereof, shall be settled by arbitration in accordance with the UNCITRAL Arbitration Rules as at present in force</w:t>
            </w:r>
            <w:r w:rsidR="001A61E6" w:rsidRPr="00E4276C">
              <w:rPr>
                <w:sz w:val="22"/>
                <w:szCs w:val="22"/>
                <w:lang w:val="en-GB"/>
              </w:rPr>
              <w:t xml:space="preserve">. </w:t>
            </w:r>
          </w:p>
        </w:tc>
      </w:tr>
      <w:tr w:rsidR="00C74808" w:rsidRPr="00E4276C" w14:paraId="0DB61B38" w14:textId="77777777" w:rsidTr="00AF6812">
        <w:tc>
          <w:tcPr>
            <w:tcW w:w="1908" w:type="dxa"/>
          </w:tcPr>
          <w:p w14:paraId="1A62F98D" w14:textId="4E9D6E22" w:rsidR="00C74808" w:rsidRPr="00E4276C" w:rsidRDefault="00C74808" w:rsidP="001A61E6">
            <w:pPr>
              <w:tabs>
                <w:tab w:val="left" w:pos="360"/>
              </w:tabs>
              <w:spacing w:after="200" w:line="276" w:lineRule="auto"/>
              <w:ind w:left="360" w:hanging="360"/>
              <w:rPr>
                <w:b/>
                <w:sz w:val="22"/>
                <w:szCs w:val="22"/>
                <w:lang w:val="en-GB"/>
              </w:rPr>
            </w:pPr>
            <w:r w:rsidRPr="00E4276C">
              <w:rPr>
                <w:b/>
                <w:sz w:val="22"/>
                <w:szCs w:val="22"/>
                <w:lang w:val="en-GB"/>
              </w:rPr>
              <w:t>1</w:t>
            </w:r>
            <w:r w:rsidR="003E581F" w:rsidRPr="00E4276C">
              <w:rPr>
                <w:b/>
                <w:sz w:val="22"/>
                <w:szCs w:val="22"/>
                <w:lang w:val="en-GB"/>
              </w:rPr>
              <w:t>4</w:t>
            </w:r>
            <w:r w:rsidRPr="00E4276C">
              <w:rPr>
                <w:b/>
                <w:sz w:val="22"/>
                <w:szCs w:val="22"/>
                <w:lang w:val="en-GB"/>
              </w:rPr>
              <w:t>. Declaration of Integrity</w:t>
            </w:r>
          </w:p>
        </w:tc>
        <w:tc>
          <w:tcPr>
            <w:tcW w:w="7200" w:type="dxa"/>
          </w:tcPr>
          <w:p w14:paraId="620C5217" w14:textId="77777777" w:rsidR="00C74808" w:rsidRPr="00E4276C" w:rsidRDefault="00C74808" w:rsidP="001A61E6">
            <w:pPr>
              <w:tabs>
                <w:tab w:val="left" w:pos="720"/>
                <w:tab w:val="left" w:pos="1080"/>
                <w:tab w:val="left" w:pos="1350"/>
              </w:tabs>
              <w:spacing w:after="200" w:line="276" w:lineRule="auto"/>
              <w:jc w:val="both"/>
              <w:rPr>
                <w:sz w:val="22"/>
                <w:szCs w:val="22"/>
                <w:lang w:val="en-GB"/>
              </w:rPr>
            </w:pPr>
            <w:r w:rsidRPr="00E4276C">
              <w:rPr>
                <w:sz w:val="22"/>
                <w:szCs w:val="22"/>
                <w:lang w:val="en-GB"/>
              </w:rPr>
              <w:t xml:space="preserve">The Consultant </w:t>
            </w:r>
            <w:r w:rsidR="00FA036E" w:rsidRPr="00E4276C">
              <w:rPr>
                <w:sz w:val="22"/>
                <w:szCs w:val="22"/>
                <w:lang w:val="en-GB"/>
              </w:rPr>
              <w:t>commits to comply with the requirements specified in the D</w:t>
            </w:r>
            <w:r w:rsidRPr="00E4276C">
              <w:rPr>
                <w:sz w:val="22"/>
                <w:szCs w:val="22"/>
                <w:lang w:val="en-GB"/>
              </w:rPr>
              <w:t>eclaration of Eligibility and Social and Environmental Responsibility</w:t>
            </w:r>
            <w:r w:rsidR="00FA036E" w:rsidRPr="00E4276C">
              <w:rPr>
                <w:sz w:val="22"/>
                <w:szCs w:val="22"/>
                <w:lang w:val="en-GB"/>
              </w:rPr>
              <w:t>, a signed copy of which is</w:t>
            </w:r>
            <w:r w:rsidRPr="00E4276C">
              <w:rPr>
                <w:sz w:val="22"/>
                <w:szCs w:val="22"/>
                <w:lang w:val="en-GB"/>
              </w:rPr>
              <w:t xml:space="preserve"> attached as Annex D.</w:t>
            </w:r>
          </w:p>
        </w:tc>
      </w:tr>
      <w:tr w:rsidR="00C74808" w:rsidRPr="00E4276C" w14:paraId="5C41B829" w14:textId="77777777" w:rsidTr="00AF6812">
        <w:tc>
          <w:tcPr>
            <w:tcW w:w="1908" w:type="dxa"/>
          </w:tcPr>
          <w:p w14:paraId="1E3EE52C" w14:textId="0896F95A" w:rsidR="00C74808" w:rsidRPr="00E4276C" w:rsidRDefault="00C74808" w:rsidP="001A61E6">
            <w:pPr>
              <w:tabs>
                <w:tab w:val="left" w:pos="360"/>
              </w:tabs>
              <w:spacing w:after="200" w:line="276" w:lineRule="auto"/>
              <w:ind w:left="360" w:hanging="360"/>
              <w:rPr>
                <w:b/>
                <w:sz w:val="22"/>
                <w:szCs w:val="22"/>
                <w:lang w:val="en-GB"/>
              </w:rPr>
            </w:pPr>
            <w:r w:rsidRPr="00E4276C">
              <w:rPr>
                <w:b/>
                <w:sz w:val="22"/>
                <w:szCs w:val="22"/>
                <w:lang w:val="en-GB"/>
              </w:rPr>
              <w:t>1</w:t>
            </w:r>
            <w:r w:rsidR="003E581F" w:rsidRPr="00E4276C">
              <w:rPr>
                <w:b/>
                <w:sz w:val="22"/>
                <w:szCs w:val="22"/>
                <w:lang w:val="en-GB"/>
              </w:rPr>
              <w:t>5</w:t>
            </w:r>
            <w:r w:rsidRPr="00E4276C">
              <w:rPr>
                <w:b/>
                <w:sz w:val="22"/>
                <w:szCs w:val="22"/>
                <w:lang w:val="en-GB"/>
              </w:rPr>
              <w:t>. Consultant’s Status</w:t>
            </w:r>
          </w:p>
        </w:tc>
        <w:tc>
          <w:tcPr>
            <w:tcW w:w="7200" w:type="dxa"/>
          </w:tcPr>
          <w:p w14:paraId="6DEA9ACE" w14:textId="734CAAEC" w:rsidR="00C74808" w:rsidRPr="00E4276C" w:rsidRDefault="00310794" w:rsidP="001A61E6">
            <w:pPr>
              <w:tabs>
                <w:tab w:val="left" w:pos="720"/>
                <w:tab w:val="left" w:pos="1080"/>
                <w:tab w:val="left" w:pos="1350"/>
              </w:tabs>
              <w:spacing w:after="200" w:line="276" w:lineRule="auto"/>
              <w:jc w:val="both"/>
              <w:rPr>
                <w:sz w:val="22"/>
                <w:szCs w:val="22"/>
                <w:lang w:val="en-GB"/>
              </w:rPr>
            </w:pPr>
            <w:r w:rsidRPr="0089476B">
              <w:rPr>
                <w:sz w:val="22"/>
                <w:szCs w:val="22"/>
                <w:lang w:val="en-GB"/>
              </w:rPr>
              <w:t>If t</w:t>
            </w:r>
            <w:r w:rsidR="00C74808" w:rsidRPr="0089476B">
              <w:rPr>
                <w:sz w:val="22"/>
                <w:szCs w:val="22"/>
                <w:lang w:val="en-GB"/>
              </w:rPr>
              <w:t>he Consultant has the status of an independent consultant</w:t>
            </w:r>
            <w:r w:rsidRPr="0089476B">
              <w:rPr>
                <w:sz w:val="22"/>
                <w:szCs w:val="22"/>
                <w:lang w:val="en-GB"/>
              </w:rPr>
              <w:t>, t</w:t>
            </w:r>
            <w:r w:rsidR="00C74808" w:rsidRPr="0089476B">
              <w:rPr>
                <w:sz w:val="22"/>
                <w:szCs w:val="22"/>
                <w:lang w:val="en-GB"/>
              </w:rPr>
              <w:t>he Consultant</w:t>
            </w:r>
            <w:r w:rsidR="00C74808" w:rsidRPr="00E4276C">
              <w:rPr>
                <w:sz w:val="22"/>
                <w:szCs w:val="22"/>
                <w:lang w:val="en-GB"/>
              </w:rPr>
              <w:t xml:space="preserve"> shall not be deemed to be an employee of the Government of the Country of the </w:t>
            </w:r>
            <w:r w:rsidR="00B65686" w:rsidRPr="00E4276C">
              <w:rPr>
                <w:sz w:val="22"/>
                <w:szCs w:val="22"/>
                <w:lang w:val="en-GB"/>
              </w:rPr>
              <w:t>Client</w:t>
            </w:r>
            <w:r w:rsidR="00C74808" w:rsidRPr="00E4276C">
              <w:rPr>
                <w:sz w:val="22"/>
                <w:szCs w:val="22"/>
                <w:lang w:val="en-GB"/>
              </w:rPr>
              <w:t xml:space="preserve"> or an employee of the </w:t>
            </w:r>
            <w:r w:rsidR="00B65686" w:rsidRPr="00E4276C">
              <w:rPr>
                <w:sz w:val="22"/>
                <w:szCs w:val="22"/>
                <w:lang w:val="en-GB"/>
              </w:rPr>
              <w:t>Client</w:t>
            </w:r>
            <w:r w:rsidR="00C74808" w:rsidRPr="00E4276C">
              <w:rPr>
                <w:sz w:val="22"/>
                <w:szCs w:val="22"/>
                <w:lang w:val="en-GB"/>
              </w:rPr>
              <w:t xml:space="preserve"> by virtue of the Cont</w:t>
            </w:r>
            <w:r w:rsidR="00C8359C" w:rsidRPr="00E4276C">
              <w:rPr>
                <w:sz w:val="22"/>
                <w:szCs w:val="22"/>
                <w:lang w:val="en-GB"/>
              </w:rPr>
              <w:t xml:space="preserve">ract. </w:t>
            </w:r>
            <w:r w:rsidR="00FA036E" w:rsidRPr="00E4276C">
              <w:rPr>
                <w:sz w:val="22"/>
                <w:szCs w:val="22"/>
                <w:lang w:val="en-GB"/>
              </w:rPr>
              <w:t xml:space="preserve">The Consultant shall </w:t>
            </w:r>
            <w:r w:rsidR="00C74808" w:rsidRPr="00E4276C">
              <w:rPr>
                <w:sz w:val="22"/>
                <w:szCs w:val="22"/>
                <w:lang w:val="en-GB"/>
              </w:rPr>
              <w:t>have no right to payments, allowances, compensation, pension or reimbursements o</w:t>
            </w:r>
            <w:r w:rsidR="00836955" w:rsidRPr="00E4276C">
              <w:rPr>
                <w:sz w:val="22"/>
                <w:szCs w:val="22"/>
                <w:lang w:val="en-GB"/>
              </w:rPr>
              <w:t>f</w:t>
            </w:r>
            <w:r w:rsidR="00C74808" w:rsidRPr="00E4276C">
              <w:rPr>
                <w:sz w:val="22"/>
                <w:szCs w:val="22"/>
                <w:lang w:val="en-GB"/>
              </w:rPr>
              <w:t xml:space="preserve"> any kind, except as explicitly specified in the Contract.</w:t>
            </w:r>
          </w:p>
        </w:tc>
      </w:tr>
    </w:tbl>
    <w:p w14:paraId="6042E950" w14:textId="77777777" w:rsidR="00964B89" w:rsidRPr="001A61E6" w:rsidRDefault="00964B89" w:rsidP="001A61E6">
      <w:pPr>
        <w:spacing w:after="200" w:line="276" w:lineRule="auto"/>
        <w:jc w:val="both"/>
        <w:rPr>
          <w:lang w:val="en-GB"/>
        </w:rPr>
      </w:pPr>
    </w:p>
    <w:p w14:paraId="01FD9BE6" w14:textId="77777777" w:rsidR="001A61E6" w:rsidRPr="001A61E6" w:rsidRDefault="001A61E6" w:rsidP="001A61E6">
      <w:pPr>
        <w:spacing w:after="200" w:line="276" w:lineRule="auto"/>
        <w:jc w:val="both"/>
        <w:rPr>
          <w:lang w:val="en-GB"/>
        </w:rPr>
      </w:pPr>
    </w:p>
    <w:p w14:paraId="7952875D" w14:textId="2538CF6B" w:rsidR="00964B89" w:rsidRPr="00EB2523" w:rsidRDefault="00964B89" w:rsidP="001A61E6">
      <w:pPr>
        <w:pStyle w:val="Corpsdetexte21"/>
        <w:tabs>
          <w:tab w:val="clear" w:pos="-720"/>
          <w:tab w:val="left" w:pos="720"/>
          <w:tab w:val="left" w:pos="5040"/>
        </w:tabs>
        <w:suppressAutoHyphens w:val="0"/>
        <w:spacing w:after="200" w:line="276" w:lineRule="auto"/>
        <w:rPr>
          <w:spacing w:val="0"/>
          <w:sz w:val="22"/>
          <w:szCs w:val="22"/>
          <w:lang w:val="en-GB" w:eastAsia="en-US"/>
        </w:rPr>
      </w:pPr>
      <w:r w:rsidRPr="001A61E6">
        <w:rPr>
          <w:spacing w:val="0"/>
          <w:szCs w:val="24"/>
          <w:lang w:val="en-GB" w:eastAsia="en-US"/>
        </w:rPr>
        <w:tab/>
      </w:r>
      <w:r w:rsidRPr="00EB2523">
        <w:rPr>
          <w:spacing w:val="0"/>
          <w:sz w:val="22"/>
          <w:szCs w:val="22"/>
          <w:lang w:val="en-GB" w:eastAsia="en-US"/>
        </w:rPr>
        <w:t xml:space="preserve">FOR THE </w:t>
      </w:r>
      <w:r w:rsidR="00B65686" w:rsidRPr="00EB2523">
        <w:rPr>
          <w:spacing w:val="0"/>
          <w:sz w:val="22"/>
          <w:szCs w:val="22"/>
          <w:lang w:val="en-GB" w:eastAsia="en-US"/>
        </w:rPr>
        <w:t>CLIENT</w:t>
      </w:r>
      <w:r w:rsidRPr="00EB2523">
        <w:rPr>
          <w:spacing w:val="0"/>
          <w:sz w:val="22"/>
          <w:szCs w:val="22"/>
          <w:lang w:val="en-GB" w:eastAsia="en-US"/>
        </w:rPr>
        <w:tab/>
        <w:t>FOR THE CONSULTANT</w:t>
      </w:r>
    </w:p>
    <w:p w14:paraId="6E1FFF8F" w14:textId="77777777" w:rsidR="00964B89" w:rsidRPr="00EB2523" w:rsidRDefault="00964B89" w:rsidP="001A61E6">
      <w:pPr>
        <w:tabs>
          <w:tab w:val="left" w:pos="0"/>
          <w:tab w:val="left" w:pos="720"/>
          <w:tab w:val="left" w:pos="1080"/>
        </w:tabs>
        <w:spacing w:after="200" w:line="276" w:lineRule="auto"/>
        <w:jc w:val="both"/>
        <w:rPr>
          <w:sz w:val="22"/>
          <w:szCs w:val="22"/>
          <w:lang w:val="en-GB"/>
        </w:rPr>
      </w:pPr>
    </w:p>
    <w:p w14:paraId="5C9BFCC5" w14:textId="77777777" w:rsidR="00964B89" w:rsidRPr="00EB2523" w:rsidRDefault="00964B89" w:rsidP="001A61E6">
      <w:pPr>
        <w:pStyle w:val="Corpsdetexte21"/>
        <w:tabs>
          <w:tab w:val="clear" w:pos="-720"/>
          <w:tab w:val="left" w:pos="720"/>
          <w:tab w:val="left" w:pos="5040"/>
        </w:tabs>
        <w:suppressAutoHyphens w:val="0"/>
        <w:spacing w:after="200" w:line="276" w:lineRule="auto"/>
        <w:rPr>
          <w:spacing w:val="0"/>
          <w:sz w:val="22"/>
          <w:szCs w:val="22"/>
          <w:lang w:val="en-GB" w:eastAsia="en-US"/>
        </w:rPr>
      </w:pPr>
      <w:r w:rsidRPr="00EB2523">
        <w:rPr>
          <w:spacing w:val="0"/>
          <w:sz w:val="22"/>
          <w:szCs w:val="22"/>
          <w:lang w:val="en-GB" w:eastAsia="en-US"/>
        </w:rPr>
        <w:tab/>
        <w:t>Signed by ____________________</w:t>
      </w:r>
      <w:r w:rsidRPr="00EB2523">
        <w:rPr>
          <w:spacing w:val="0"/>
          <w:sz w:val="22"/>
          <w:szCs w:val="22"/>
          <w:lang w:val="en-GB" w:eastAsia="en-US"/>
        </w:rPr>
        <w:tab/>
        <w:t>Signed by ____________________</w:t>
      </w:r>
    </w:p>
    <w:p w14:paraId="673CFA17" w14:textId="77777777" w:rsidR="00964B89" w:rsidRPr="00EB2523" w:rsidRDefault="00964B89" w:rsidP="001A61E6">
      <w:pPr>
        <w:tabs>
          <w:tab w:val="left" w:pos="0"/>
          <w:tab w:val="left" w:pos="720"/>
          <w:tab w:val="left" w:pos="1080"/>
        </w:tabs>
        <w:spacing w:after="200" w:line="276" w:lineRule="auto"/>
        <w:jc w:val="both"/>
        <w:rPr>
          <w:sz w:val="22"/>
          <w:szCs w:val="22"/>
          <w:lang w:val="en-GB"/>
        </w:rPr>
      </w:pPr>
    </w:p>
    <w:p w14:paraId="29532D1B" w14:textId="77777777" w:rsidR="00964B89" w:rsidRPr="00EB2523" w:rsidRDefault="00964B89" w:rsidP="001A61E6">
      <w:pPr>
        <w:pStyle w:val="Corpsdetexte21"/>
        <w:tabs>
          <w:tab w:val="clear" w:pos="-720"/>
          <w:tab w:val="left" w:pos="720"/>
          <w:tab w:val="left" w:pos="5040"/>
        </w:tabs>
        <w:suppressAutoHyphens w:val="0"/>
        <w:spacing w:after="200" w:line="276" w:lineRule="auto"/>
        <w:rPr>
          <w:sz w:val="22"/>
          <w:szCs w:val="22"/>
          <w:lang w:val="en-GB"/>
        </w:rPr>
      </w:pPr>
      <w:r w:rsidRPr="00EB2523">
        <w:rPr>
          <w:sz w:val="22"/>
          <w:szCs w:val="22"/>
          <w:lang w:val="en-GB"/>
        </w:rPr>
        <w:tab/>
        <w:t>Title: ________________________</w:t>
      </w:r>
      <w:r w:rsidRPr="00EB2523">
        <w:rPr>
          <w:sz w:val="22"/>
          <w:szCs w:val="22"/>
          <w:lang w:val="en-GB"/>
        </w:rPr>
        <w:tab/>
        <w:t>Title: ________________________</w:t>
      </w:r>
    </w:p>
    <w:p w14:paraId="76F63C19" w14:textId="77777777" w:rsidR="00964B89" w:rsidRPr="00EB2523" w:rsidRDefault="00964B89" w:rsidP="001A61E6">
      <w:pPr>
        <w:tabs>
          <w:tab w:val="left" w:pos="0"/>
          <w:tab w:val="left" w:pos="720"/>
          <w:tab w:val="left" w:pos="1080"/>
        </w:tabs>
        <w:spacing w:line="276" w:lineRule="auto"/>
        <w:jc w:val="both"/>
        <w:rPr>
          <w:sz w:val="22"/>
          <w:szCs w:val="22"/>
          <w:lang w:val="en-GB"/>
        </w:rPr>
      </w:pPr>
    </w:p>
    <w:p w14:paraId="5F6C7C5F" w14:textId="77777777" w:rsidR="00C74808" w:rsidRPr="00C8359C" w:rsidRDefault="00C74808" w:rsidP="001A61E6">
      <w:pPr>
        <w:spacing w:after="200" w:line="276" w:lineRule="auto"/>
        <w:rPr>
          <w:lang w:val="en-GB"/>
        </w:rPr>
      </w:pPr>
      <w:r w:rsidRPr="00C8359C">
        <w:rPr>
          <w:lang w:val="en-GB"/>
        </w:rPr>
        <w:br w:type="page"/>
      </w:r>
    </w:p>
    <w:p w14:paraId="5FEC3AED" w14:textId="77777777" w:rsidR="00C74808" w:rsidRPr="00F0222F" w:rsidRDefault="0096096E" w:rsidP="00C61B8A">
      <w:pPr>
        <w:pStyle w:val="Heading1"/>
        <w:rPr>
          <w:rFonts w:ascii="Times New Roman" w:hAnsi="Times New Roman"/>
          <w:szCs w:val="32"/>
          <w:lang w:val="en-GB"/>
        </w:rPr>
      </w:pPr>
      <w:r w:rsidRPr="00F0222F">
        <w:rPr>
          <w:rFonts w:ascii="Times New Roman" w:hAnsi="Times New Roman"/>
          <w:szCs w:val="32"/>
          <w:lang w:val="en-GB"/>
        </w:rPr>
        <w:lastRenderedPageBreak/>
        <w:t xml:space="preserve">ANNEX A - </w:t>
      </w:r>
      <w:r w:rsidR="00C74808" w:rsidRPr="00F0222F">
        <w:rPr>
          <w:rFonts w:ascii="Times New Roman" w:hAnsi="Times New Roman"/>
          <w:szCs w:val="32"/>
          <w:lang w:val="en-GB"/>
        </w:rPr>
        <w:t>Terms of Reference and Scope of the Services</w:t>
      </w:r>
    </w:p>
    <w:p w14:paraId="6374A7C1" w14:textId="77777777" w:rsidR="0019070D" w:rsidRPr="00623A51" w:rsidRDefault="0019070D" w:rsidP="0019070D">
      <w:pPr>
        <w:tabs>
          <w:tab w:val="left" w:pos="720"/>
          <w:tab w:val="right" w:leader="dot" w:pos="8640"/>
        </w:tabs>
        <w:jc w:val="both"/>
        <w:rPr>
          <w:i/>
          <w:lang w:val="en-GB"/>
        </w:rPr>
      </w:pPr>
    </w:p>
    <w:p w14:paraId="0D54700E" w14:textId="08BBFE6E" w:rsidR="0019070D" w:rsidRPr="00522711" w:rsidRDefault="0019070D" w:rsidP="00522711">
      <w:pPr>
        <w:pStyle w:val="ListParagraph"/>
        <w:numPr>
          <w:ilvl w:val="0"/>
          <w:numId w:val="22"/>
        </w:numPr>
        <w:rPr>
          <w:rFonts w:ascii="Times New Roman" w:hAnsi="Times New Roman" w:cs="Times New Roman"/>
          <w:b/>
          <w:bCs/>
          <w:u w:val="single"/>
        </w:rPr>
      </w:pPr>
      <w:r w:rsidRPr="00522711">
        <w:rPr>
          <w:rFonts w:ascii="Times New Roman" w:hAnsi="Times New Roman" w:cs="Times New Roman"/>
          <w:b/>
          <w:bCs/>
          <w:u w:val="single"/>
        </w:rPr>
        <w:t xml:space="preserve">Background: </w:t>
      </w:r>
    </w:p>
    <w:p w14:paraId="2F1C7D88" w14:textId="77777777" w:rsidR="005874CB" w:rsidRPr="00522711" w:rsidRDefault="005874CB" w:rsidP="00522711">
      <w:pPr>
        <w:pStyle w:val="ListParagraph"/>
        <w:rPr>
          <w:rFonts w:ascii="Times New Roman" w:hAnsi="Times New Roman" w:cs="Times New Roman"/>
          <w:bCs/>
          <w:lang w:val="en-GB"/>
        </w:rPr>
      </w:pPr>
    </w:p>
    <w:p w14:paraId="7B5B93DC" w14:textId="77777777" w:rsidR="0019070D" w:rsidRPr="00522711" w:rsidRDefault="0019070D" w:rsidP="0019070D">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PUI Globally</w:t>
      </w:r>
    </w:p>
    <w:p w14:paraId="034469C5" w14:textId="77777777" w:rsidR="0019070D" w:rsidRPr="00522711" w:rsidRDefault="0019070D" w:rsidP="0019070D">
      <w:pPr>
        <w:pStyle w:val="NoSpacing"/>
        <w:ind w:left="360"/>
        <w:jc w:val="both"/>
        <w:rPr>
          <w:rFonts w:ascii="Times New Roman" w:hAnsi="Times New Roman" w:cs="Times New Roman"/>
          <w:lang w:val="fr-FR"/>
        </w:rPr>
      </w:pPr>
      <w:r w:rsidRPr="00522711">
        <w:rPr>
          <w:rFonts w:ascii="Times New Roman" w:hAnsi="Times New Roman" w:cs="Times New Roman"/>
          <w:b/>
          <w:bCs/>
          <w:lang w:val="fr-FR"/>
        </w:rPr>
        <w:t>Première Urgence Internationale</w:t>
      </w:r>
      <w:r w:rsidRPr="00522711">
        <w:rPr>
          <w:rFonts w:ascii="Times New Roman" w:hAnsi="Times New Roman" w:cs="Times New Roman"/>
          <w:lang w:val="fr-FR"/>
        </w:rPr>
        <w:t xml:space="preserve"> is a non-profit, non-political, non-religious international NGO.</w:t>
      </w:r>
    </w:p>
    <w:p w14:paraId="729A4E01" w14:textId="77777777" w:rsidR="0019070D" w:rsidRPr="00522711" w:rsidRDefault="0019070D" w:rsidP="0019070D">
      <w:pPr>
        <w:pStyle w:val="NoSpacing"/>
        <w:ind w:left="360"/>
        <w:jc w:val="both"/>
        <w:rPr>
          <w:rFonts w:ascii="Times New Roman" w:hAnsi="Times New Roman" w:cs="Times New Roman"/>
        </w:rPr>
      </w:pPr>
      <w:r w:rsidRPr="00522711">
        <w:rPr>
          <w:rFonts w:ascii="Times New Roman" w:hAnsi="Times New Roman" w:cs="Times New Roman"/>
          <w:b/>
          <w:bCs/>
        </w:rPr>
        <w:t>Première Urgence Internationale</w:t>
      </w:r>
      <w:r w:rsidRPr="00522711">
        <w:rPr>
          <w:rFonts w:ascii="Times New Roman" w:hAnsi="Times New Roman" w:cs="Times New Roman"/>
        </w:rPr>
        <w:t xml:space="preserve"> helps civilians who are marginalised or excluded as a result of natural disasters, war and economic collapse.</w:t>
      </w:r>
    </w:p>
    <w:p w14:paraId="24AF7959" w14:textId="77777777" w:rsidR="0019070D" w:rsidRPr="00522711" w:rsidRDefault="0019070D" w:rsidP="0019070D">
      <w:pPr>
        <w:pStyle w:val="NoSpacing"/>
        <w:ind w:left="360"/>
        <w:jc w:val="both"/>
        <w:rPr>
          <w:rFonts w:ascii="Times New Roman" w:hAnsi="Times New Roman" w:cs="Times New Roman"/>
        </w:rPr>
      </w:pPr>
      <w:r w:rsidRPr="00522711">
        <w:rPr>
          <w:rFonts w:ascii="Times New Roman" w:hAnsi="Times New Roman" w:cs="Times New Roman"/>
        </w:rPr>
        <w:t>Our mission is to defend basic human rights, such as those set out in the Universal Declaration of Human Rights in 1948.</w:t>
      </w:r>
    </w:p>
    <w:p w14:paraId="7ACF14FC" w14:textId="77777777" w:rsidR="0019070D" w:rsidRPr="00522711" w:rsidRDefault="0019070D" w:rsidP="0019070D">
      <w:pPr>
        <w:pStyle w:val="NoSpacing"/>
        <w:ind w:left="360"/>
        <w:jc w:val="both"/>
        <w:rPr>
          <w:rFonts w:ascii="Times New Roman" w:hAnsi="Times New Roman" w:cs="Times New Roman"/>
        </w:rPr>
      </w:pPr>
      <w:r w:rsidRPr="00522711">
        <w:rPr>
          <w:rFonts w:ascii="Times New Roman" w:hAnsi="Times New Roman" w:cs="Times New Roman"/>
        </w:rPr>
        <w:t>“Our mission is to help populations affected by humanitarian crises by providing them with the skills to take their future back into their own hands”</w:t>
      </w:r>
    </w:p>
    <w:p w14:paraId="7564F696" w14:textId="77777777" w:rsidR="0019070D" w:rsidRPr="00522711" w:rsidRDefault="0019070D" w:rsidP="0019070D">
      <w:pPr>
        <w:pStyle w:val="NoSpacing"/>
        <w:ind w:left="360"/>
        <w:jc w:val="both"/>
        <w:rPr>
          <w:rFonts w:ascii="Times New Roman" w:hAnsi="Times New Roman" w:cs="Times New Roman"/>
        </w:rPr>
      </w:pPr>
      <w:r w:rsidRPr="00522711">
        <w:rPr>
          <w:rFonts w:ascii="Times New Roman" w:hAnsi="Times New Roman" w:cs="Times New Roman"/>
        </w:rPr>
        <w:t>In 2021, our projects are being led in 22 countries by 2 129 collaborators, 196 expatriates and 92 headquarters staff.</w:t>
      </w:r>
    </w:p>
    <w:p w14:paraId="3D54E030" w14:textId="77777777" w:rsidR="0019070D" w:rsidRPr="00623A51" w:rsidRDefault="0019070D" w:rsidP="0019070D">
      <w:pPr>
        <w:ind w:left="360"/>
      </w:pPr>
    </w:p>
    <w:p w14:paraId="7C29697A" w14:textId="77777777" w:rsidR="0019070D" w:rsidRPr="00522711" w:rsidRDefault="0019070D" w:rsidP="0019070D">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PUI in the oPt</w:t>
      </w:r>
    </w:p>
    <w:p w14:paraId="5BC05791" w14:textId="77777777" w:rsidR="0019070D" w:rsidRPr="00522711" w:rsidRDefault="0019070D" w:rsidP="0019070D">
      <w:pPr>
        <w:pStyle w:val="Default"/>
        <w:ind w:left="360"/>
        <w:jc w:val="both"/>
        <w:rPr>
          <w:rFonts w:ascii="Times New Roman" w:hAnsi="Times New Roman" w:cs="Times New Roman"/>
        </w:rPr>
      </w:pPr>
      <w:r w:rsidRPr="00522711">
        <w:rPr>
          <w:rFonts w:ascii="Times New Roman" w:hAnsi="Times New Roman" w:cs="Times New Roman"/>
        </w:rPr>
        <w:t xml:space="preserve">Operational in the Occupied Palestinian territory since 2002, PUI has developed integrated programmes to assist Palestinians affected by, or threatened with, protection risks. </w:t>
      </w:r>
    </w:p>
    <w:p w14:paraId="7CEC4564" w14:textId="77777777" w:rsidR="0019070D" w:rsidRPr="00522711" w:rsidRDefault="0019070D" w:rsidP="0019070D">
      <w:pPr>
        <w:pStyle w:val="Default"/>
        <w:ind w:left="360"/>
        <w:jc w:val="both"/>
        <w:rPr>
          <w:rFonts w:ascii="Times New Roman" w:hAnsi="Times New Roman" w:cs="Times New Roman"/>
        </w:rPr>
      </w:pPr>
      <w:r w:rsidRPr="00522711">
        <w:rPr>
          <w:rFonts w:ascii="Times New Roman" w:hAnsi="Times New Roman" w:cs="Times New Roman"/>
        </w:rPr>
        <w:t xml:space="preserve">We help communities prepare for, and respond to, emergencies, we provide emergency response, including in-kind and cash-based interventions. </w:t>
      </w:r>
    </w:p>
    <w:p w14:paraId="0F2F06DD" w14:textId="77777777" w:rsidR="0019070D" w:rsidRPr="00522711" w:rsidRDefault="0019070D" w:rsidP="0019070D">
      <w:pPr>
        <w:pStyle w:val="Default"/>
        <w:ind w:left="360"/>
        <w:jc w:val="both"/>
        <w:rPr>
          <w:rFonts w:ascii="Times New Roman" w:hAnsi="Times New Roman" w:cs="Times New Roman"/>
        </w:rPr>
      </w:pPr>
      <w:r w:rsidRPr="00522711">
        <w:rPr>
          <w:rFonts w:ascii="Times New Roman" w:hAnsi="Times New Roman" w:cs="Times New Roman"/>
        </w:rPr>
        <w:t xml:space="preserve">We contribute to the humanitarian coordination mechanisms to promote human rights and advocate for the rights of Palestinians locally and internationally. </w:t>
      </w:r>
    </w:p>
    <w:p w14:paraId="1A2717BE" w14:textId="7145F449" w:rsidR="0019070D" w:rsidRPr="00623A51" w:rsidRDefault="0019070D" w:rsidP="0019070D">
      <w:pPr>
        <w:ind w:left="360"/>
        <w:jc w:val="both"/>
      </w:pPr>
      <w:r w:rsidRPr="00623A51">
        <w:t>In the Occupied Palestinian territory, we seek to continue developing our relationship with Palestinians, urging them to engage and act on their heritage and archaeological sites, to enhance their steadfastness, protect their identity and basic human rights.</w:t>
      </w:r>
    </w:p>
    <w:p w14:paraId="23B97D1F" w14:textId="77777777" w:rsidR="00623A51" w:rsidRPr="002512B1" w:rsidRDefault="00623A51" w:rsidP="0019070D">
      <w:pPr>
        <w:ind w:left="360"/>
        <w:jc w:val="both"/>
      </w:pPr>
    </w:p>
    <w:p w14:paraId="68C68420" w14:textId="77777777" w:rsidR="0019070D" w:rsidRPr="00522711" w:rsidRDefault="0019070D" w:rsidP="0019070D">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The INTIQAL Consortium</w:t>
      </w:r>
    </w:p>
    <w:p w14:paraId="22C7B0FE" w14:textId="50ECB0FA" w:rsidR="0019070D" w:rsidRDefault="0019070D" w:rsidP="00522711">
      <w:pPr>
        <w:ind w:left="360"/>
        <w:jc w:val="both"/>
        <w:rPr>
          <w:i/>
          <w:iCs/>
        </w:rPr>
      </w:pPr>
      <w:r w:rsidRPr="00623A51">
        <w:rPr>
          <w:i/>
          <w:iCs/>
        </w:rPr>
        <w:t>We believe that re-framing the relationship of Palestinians with their cultural heritage and archaeological sites, through empowering youth and enhancing their capacities, will allow younger generations to move forward from the legacy of this heritage to a brighter future.</w:t>
      </w:r>
    </w:p>
    <w:p w14:paraId="234E3546" w14:textId="77777777" w:rsidR="00623A51" w:rsidRPr="00623A51" w:rsidRDefault="00623A51" w:rsidP="00522711">
      <w:pPr>
        <w:ind w:left="360"/>
        <w:jc w:val="both"/>
        <w:rPr>
          <w:i/>
          <w:iCs/>
        </w:rPr>
      </w:pPr>
    </w:p>
    <w:p w14:paraId="61DDD34B" w14:textId="77777777" w:rsidR="0019070D" w:rsidRPr="002512B1" w:rsidRDefault="0019070D" w:rsidP="0019070D">
      <w:pPr>
        <w:autoSpaceDE w:val="0"/>
        <w:autoSpaceDN w:val="0"/>
        <w:adjustRightInd w:val="0"/>
        <w:ind w:left="360"/>
        <w:jc w:val="both"/>
      </w:pPr>
      <w:r w:rsidRPr="002512B1">
        <w:rPr>
          <w:b/>
          <w:bCs/>
        </w:rPr>
        <w:t xml:space="preserve">INTIQAL 2030 </w:t>
      </w:r>
      <w:r w:rsidRPr="002512B1">
        <w:t>is a youth-led initiative supported by Premiere Urgence Internationale, an innovative socio-economic development program that leverages on the protection of cultural heritage involving communities and local civil society stakeholders, encouraging their interaction on archaeological sites. This initiative creates and runs a safe space in which girls, boys, young people and families engage in concrete actions and express their fears and hopes in a protective environment while developing their resilience following violent or traumatic experiences.</w:t>
      </w:r>
    </w:p>
    <w:p w14:paraId="15FFC7FB" w14:textId="77777777" w:rsidR="0019070D" w:rsidRPr="002512B1" w:rsidRDefault="0019070D" w:rsidP="0019070D">
      <w:pPr>
        <w:autoSpaceDE w:val="0"/>
        <w:autoSpaceDN w:val="0"/>
        <w:adjustRightInd w:val="0"/>
        <w:ind w:left="360"/>
        <w:jc w:val="both"/>
      </w:pPr>
      <w:r w:rsidRPr="002512B1">
        <w:t>Beyond its cultural and historical positive impact, the INTIQAL consortium champions other socio-economic development objectives. These include innovative activities aiming at achieving economic and energy independence, and bringing new sustainable solutions which will benefit and empower Gazans and their community in the long term.</w:t>
      </w:r>
    </w:p>
    <w:p w14:paraId="10A79299" w14:textId="77777777" w:rsidR="0019070D" w:rsidRPr="002512B1" w:rsidRDefault="0019070D" w:rsidP="0019070D">
      <w:pPr>
        <w:autoSpaceDE w:val="0"/>
        <w:autoSpaceDN w:val="0"/>
        <w:adjustRightInd w:val="0"/>
        <w:ind w:left="360"/>
        <w:jc w:val="both"/>
      </w:pPr>
    </w:p>
    <w:p w14:paraId="07AFA3B8" w14:textId="77777777" w:rsidR="0019070D" w:rsidRPr="003945F2" w:rsidRDefault="0019070D" w:rsidP="0019070D">
      <w:pPr>
        <w:autoSpaceDE w:val="0"/>
        <w:autoSpaceDN w:val="0"/>
        <w:adjustRightInd w:val="0"/>
        <w:ind w:left="360"/>
        <w:jc w:val="both"/>
        <w:rPr>
          <w:rFonts w:cstheme="minorHAnsi"/>
        </w:rPr>
      </w:pPr>
      <w:r w:rsidRPr="002512B1">
        <w:lastRenderedPageBreak/>
        <w:t>Through strengthening and reframing</w:t>
      </w:r>
      <w:r w:rsidRPr="003945F2">
        <w:rPr>
          <w:rFonts w:cstheme="minorHAnsi"/>
        </w:rPr>
        <w:t xml:space="preserve"> youth’s relationships with cultural heritage, future societal outcomes are reimagined, more vibrant than ever, reflecting the resilience youth in the occupied Palestinian territory are well known for.</w:t>
      </w:r>
    </w:p>
    <w:p w14:paraId="78287CCB" w14:textId="77777777" w:rsidR="0019070D" w:rsidRPr="003945F2" w:rsidRDefault="0019070D" w:rsidP="0019070D">
      <w:pPr>
        <w:autoSpaceDE w:val="0"/>
        <w:autoSpaceDN w:val="0"/>
        <w:adjustRightInd w:val="0"/>
        <w:ind w:left="360"/>
        <w:jc w:val="both"/>
        <w:rPr>
          <w:rFonts w:cstheme="minorHAnsi"/>
        </w:rPr>
      </w:pPr>
    </w:p>
    <w:p w14:paraId="4448655E" w14:textId="77777777" w:rsidR="0019070D" w:rsidRPr="00B97F4B" w:rsidRDefault="0019070D" w:rsidP="0019070D">
      <w:pPr>
        <w:autoSpaceDE w:val="0"/>
        <w:autoSpaceDN w:val="0"/>
        <w:adjustRightInd w:val="0"/>
        <w:ind w:left="360"/>
        <w:jc w:val="both"/>
        <w:rPr>
          <w:rFonts w:cstheme="minorHAnsi"/>
        </w:rPr>
      </w:pPr>
      <w:r w:rsidRPr="00B97F4B">
        <w:rPr>
          <w:rFonts w:cstheme="minorHAnsi"/>
        </w:rPr>
        <w:t>Hence, INTIQAL 2030 provides opportunities for Youth to be a positive force for development, engaging them in supporting and achieving comprehensive socio-economic development for their community, and to help accelerate the implementation of sustainable development goals (SDGs) approved by the United Nations.</w:t>
      </w:r>
    </w:p>
    <w:p w14:paraId="28659719" w14:textId="77777777" w:rsidR="0019070D" w:rsidRPr="00DE78D0" w:rsidRDefault="0019070D" w:rsidP="0019070D">
      <w:pPr>
        <w:autoSpaceDE w:val="0"/>
        <w:autoSpaceDN w:val="0"/>
        <w:adjustRightInd w:val="0"/>
        <w:ind w:left="360"/>
        <w:jc w:val="both"/>
        <w:rPr>
          <w:rFonts w:cstheme="minorHAnsi"/>
        </w:rPr>
      </w:pPr>
    </w:p>
    <w:p w14:paraId="5C626CA7" w14:textId="77777777" w:rsidR="0019070D" w:rsidRPr="00E17ACC" w:rsidRDefault="0019070D" w:rsidP="0019070D">
      <w:pPr>
        <w:autoSpaceDE w:val="0"/>
        <w:autoSpaceDN w:val="0"/>
        <w:adjustRightInd w:val="0"/>
        <w:ind w:left="360"/>
        <w:jc w:val="both"/>
        <w:rPr>
          <w:rFonts w:cstheme="minorHAnsi"/>
        </w:rPr>
      </w:pPr>
      <w:r w:rsidRPr="009D70AB">
        <w:rPr>
          <w:rFonts w:cstheme="minorHAnsi"/>
        </w:rPr>
        <w:t>Since 2017, and in close collaboration with Palestinian youth (workers, graduates and young professionals), INTIQAL has been instrumental in protecting two threatened historical sites in the Ga</w:t>
      </w:r>
      <w:r w:rsidRPr="00E43DF4">
        <w:rPr>
          <w:rFonts w:cstheme="minorHAnsi"/>
        </w:rPr>
        <w:t xml:space="preserve">za Strip: Mukhaitem (Byzantine Church of Jabalya) and </w:t>
      </w:r>
      <w:r w:rsidRPr="00E43DF4">
        <w:rPr>
          <w:rFonts w:cstheme="minorHAnsi"/>
          <w:b/>
          <w:bCs/>
        </w:rPr>
        <w:t xml:space="preserve">Tell Umm el-’Amr (Saint Hilarion Monastery). </w:t>
      </w:r>
    </w:p>
    <w:p w14:paraId="46EF22F3" w14:textId="77777777" w:rsidR="0019070D" w:rsidRPr="00E17ACC" w:rsidRDefault="0019070D" w:rsidP="0019070D">
      <w:pPr>
        <w:autoSpaceDE w:val="0"/>
        <w:autoSpaceDN w:val="0"/>
        <w:adjustRightInd w:val="0"/>
        <w:ind w:left="360"/>
        <w:jc w:val="both"/>
        <w:rPr>
          <w:rFonts w:cstheme="minorHAnsi"/>
        </w:rPr>
      </w:pPr>
    </w:p>
    <w:p w14:paraId="5F1CADC6" w14:textId="77777777" w:rsidR="0019070D" w:rsidRPr="00E17ACC" w:rsidRDefault="0019070D" w:rsidP="0019070D">
      <w:pPr>
        <w:autoSpaceDE w:val="0"/>
        <w:autoSpaceDN w:val="0"/>
        <w:adjustRightInd w:val="0"/>
        <w:ind w:left="360"/>
        <w:jc w:val="both"/>
        <w:rPr>
          <w:rFonts w:cstheme="minorHAnsi"/>
        </w:rPr>
      </w:pPr>
      <w:r w:rsidRPr="00E17ACC">
        <w:rPr>
          <w:rFonts w:cstheme="minorHAnsi"/>
        </w:rPr>
        <w:t>Premiere Urgence Internationale leads the consortium and continues to work on comprehensive projects with diverse activities such as protection and preservation, training and capacity building, promotion of cultural heritage while engaging the Palestinian community and raising awareness about the importance of cultural heritage and its future.</w:t>
      </w:r>
    </w:p>
    <w:p w14:paraId="6A437B8A" w14:textId="77777777" w:rsidR="0019070D" w:rsidRDefault="0019070D" w:rsidP="0019070D">
      <w:pPr>
        <w:autoSpaceDE w:val="0"/>
        <w:autoSpaceDN w:val="0"/>
        <w:adjustRightInd w:val="0"/>
        <w:ind w:left="360"/>
        <w:jc w:val="both"/>
        <w:rPr>
          <w:rFonts w:cstheme="minorHAnsi"/>
        </w:rPr>
      </w:pPr>
      <w:r w:rsidRPr="00E17ACC">
        <w:rPr>
          <w:rFonts w:cstheme="minorHAnsi"/>
        </w:rPr>
        <w:t>We are proud of our partnerships with local communities, schools, archaeological experts, cultural and academic institutions as we seek to contribute to the understanding of how youth engagement and social entrepreneurship can support youth social and economic development and help accelerate the implementation of the SDGs.</w:t>
      </w:r>
    </w:p>
    <w:p w14:paraId="39E74B94" w14:textId="77777777" w:rsidR="0019070D" w:rsidRPr="00623A51" w:rsidRDefault="0019070D" w:rsidP="0019070D">
      <w:pPr>
        <w:autoSpaceDE w:val="0"/>
        <w:autoSpaceDN w:val="0"/>
        <w:adjustRightInd w:val="0"/>
        <w:ind w:left="360"/>
        <w:jc w:val="both"/>
      </w:pPr>
    </w:p>
    <w:p w14:paraId="794B3C90" w14:textId="77777777" w:rsidR="0019070D" w:rsidRPr="00522711" w:rsidRDefault="0019070D" w:rsidP="00522711">
      <w:pPr>
        <w:pStyle w:val="ListParagraph"/>
        <w:numPr>
          <w:ilvl w:val="0"/>
          <w:numId w:val="19"/>
        </w:numPr>
        <w:rPr>
          <w:rFonts w:ascii="Times New Roman" w:hAnsi="Times New Roman" w:cs="Times New Roman"/>
          <w:b/>
          <w:bCs/>
          <w:u w:val="single"/>
        </w:rPr>
      </w:pPr>
      <w:r w:rsidRPr="00522711">
        <w:rPr>
          <w:rFonts w:ascii="Times New Roman" w:hAnsi="Times New Roman" w:cs="Times New Roman"/>
          <w:b/>
          <w:bCs/>
          <w:u w:val="single"/>
        </w:rPr>
        <w:t>The AFD funded project</w:t>
      </w:r>
    </w:p>
    <w:p w14:paraId="565F4B4F" w14:textId="77777777" w:rsidR="0019070D" w:rsidRPr="00E77339" w:rsidRDefault="0019070D" w:rsidP="00522711">
      <w:pPr>
        <w:ind w:left="360"/>
        <w:jc w:val="both"/>
      </w:pPr>
      <w:r w:rsidRPr="00E77339">
        <w:t xml:space="preserve">PUI has signed a 5-year project funded by Agence Francaise de Development (AFD) to </w:t>
      </w:r>
      <w:r w:rsidRPr="00E77339">
        <w:rPr>
          <w:b/>
          <w:bCs/>
        </w:rPr>
        <w:t xml:space="preserve">establish St Hilarion site as a venue for social &amp; economic development for youth in the Gaza Strip, through: </w:t>
      </w:r>
    </w:p>
    <w:p w14:paraId="20D8FE3A" w14:textId="77777777" w:rsidR="0019070D" w:rsidRPr="00522711" w:rsidRDefault="0019070D" w:rsidP="00623A5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w:t>
      </w:r>
      <w:r w:rsidRPr="00522711">
        <w:rPr>
          <w:rFonts w:ascii="Times New Roman" w:hAnsi="Times New Roman" w:cs="Times New Roman"/>
          <w:b/>
          <w:bCs/>
        </w:rPr>
        <w:t xml:space="preserve">setup of ambitious infrastructures and site enhancement </w:t>
      </w:r>
      <w:r w:rsidRPr="00522711">
        <w:rPr>
          <w:rFonts w:ascii="Times New Roman" w:hAnsi="Times New Roman" w:cs="Times New Roman"/>
        </w:rPr>
        <w:t xml:space="preserve">to ensure protection of the site, and the construction of a protective cover above the archeological remains. </w:t>
      </w:r>
    </w:p>
    <w:p w14:paraId="3F9DB975" w14:textId="77777777" w:rsidR="0019070D" w:rsidRPr="00522711" w:rsidRDefault="0019070D" w:rsidP="002512B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creation of an </w:t>
      </w:r>
      <w:r w:rsidRPr="00522711">
        <w:rPr>
          <w:rFonts w:ascii="Times New Roman" w:hAnsi="Times New Roman" w:cs="Times New Roman"/>
          <w:b/>
          <w:bCs/>
        </w:rPr>
        <w:t xml:space="preserve">interpretation centre, </w:t>
      </w:r>
      <w:r w:rsidRPr="00522711">
        <w:rPr>
          <w:rFonts w:ascii="Times New Roman" w:hAnsi="Times New Roman" w:cs="Times New Roman"/>
        </w:rPr>
        <w:t xml:space="preserve">for the reception of the public and specifically youth as well as the development of cultural activities, scientific mediation, exhibitions, well-being and psychosocial support activities, allowing the valorization of the site among youth and the local communities with a view to boost the local economic fabric and social cohesion and support the resilience and well-being of young people. </w:t>
      </w:r>
    </w:p>
    <w:p w14:paraId="20E094CC" w14:textId="77777777" w:rsidR="0019070D" w:rsidRPr="00522711" w:rsidRDefault="0019070D" w:rsidP="002512B1">
      <w:pPr>
        <w:pStyle w:val="Default"/>
        <w:spacing w:after="13"/>
        <w:ind w:left="360"/>
        <w:jc w:val="both"/>
        <w:rPr>
          <w:rFonts w:ascii="Times New Roman" w:hAnsi="Times New Roman" w:cs="Times New Roman"/>
        </w:rPr>
      </w:pPr>
      <w:r w:rsidRPr="00522711">
        <w:rPr>
          <w:rFonts w:ascii="Times New Roman" w:hAnsi="Times New Roman" w:cs="Times New Roman"/>
        </w:rPr>
        <w:t xml:space="preserve">▪ The Development of an ambitious and comprehensive </w:t>
      </w:r>
      <w:r w:rsidRPr="00522711">
        <w:rPr>
          <w:rFonts w:ascii="Times New Roman" w:hAnsi="Times New Roman" w:cs="Times New Roman"/>
          <w:b/>
          <w:bCs/>
        </w:rPr>
        <w:t xml:space="preserve">training programme </w:t>
      </w:r>
      <w:r w:rsidRPr="00522711">
        <w:rPr>
          <w:rFonts w:ascii="Times New Roman" w:hAnsi="Times New Roman" w:cs="Times New Roman"/>
        </w:rPr>
        <w:t xml:space="preserve">targeting youth in the field of heritage preservation, restoration and valorization, cultural mediation, site management and technical maintenance, scientific and cultural programming. </w:t>
      </w:r>
    </w:p>
    <w:p w14:paraId="62B92109" w14:textId="77777777" w:rsidR="0019070D" w:rsidRPr="00522711" w:rsidRDefault="0019070D" w:rsidP="002512B1">
      <w:pPr>
        <w:pStyle w:val="Default"/>
        <w:ind w:left="360"/>
        <w:jc w:val="both"/>
        <w:rPr>
          <w:rFonts w:ascii="Times New Roman" w:hAnsi="Times New Roman" w:cs="Times New Roman"/>
        </w:rPr>
      </w:pPr>
      <w:r w:rsidRPr="00522711">
        <w:rPr>
          <w:rFonts w:ascii="Times New Roman" w:hAnsi="Times New Roman" w:cs="Times New Roman"/>
        </w:rPr>
        <w:t xml:space="preserve">▪ </w:t>
      </w:r>
      <w:r w:rsidRPr="00522711">
        <w:rPr>
          <w:rFonts w:ascii="Times New Roman" w:hAnsi="Times New Roman" w:cs="Times New Roman"/>
          <w:b/>
          <w:bCs/>
        </w:rPr>
        <w:t xml:space="preserve">Outreach activities </w:t>
      </w:r>
      <w:r w:rsidRPr="00522711">
        <w:rPr>
          <w:rFonts w:ascii="Times New Roman" w:hAnsi="Times New Roman" w:cs="Times New Roman"/>
        </w:rPr>
        <w:t xml:space="preserve">aiming at promoting the site of St Hilarion in East-Jerusalem and in the West Bank through the establishment of exhibitions and innovative tools. </w:t>
      </w:r>
    </w:p>
    <w:p w14:paraId="733548AF" w14:textId="77777777" w:rsidR="0019070D" w:rsidRPr="00E77339" w:rsidRDefault="0019070D" w:rsidP="0019070D">
      <w:pPr>
        <w:rPr>
          <w:b/>
          <w:bCs/>
          <w:u w:val="single"/>
        </w:rPr>
      </w:pPr>
    </w:p>
    <w:p w14:paraId="5E32496C" w14:textId="77777777" w:rsidR="0019070D" w:rsidRPr="00522711" w:rsidRDefault="0019070D" w:rsidP="00522711">
      <w:pPr>
        <w:pStyle w:val="ListParagraph"/>
        <w:numPr>
          <w:ilvl w:val="0"/>
          <w:numId w:val="22"/>
        </w:numPr>
        <w:rPr>
          <w:rFonts w:ascii="Times New Roman" w:hAnsi="Times New Roman" w:cs="Times New Roman"/>
          <w:b/>
          <w:bCs/>
          <w:u w:val="single"/>
        </w:rPr>
      </w:pPr>
      <w:r w:rsidRPr="00522711">
        <w:rPr>
          <w:rFonts w:ascii="Times New Roman" w:hAnsi="Times New Roman" w:cs="Times New Roman"/>
          <w:b/>
          <w:bCs/>
          <w:u w:val="single"/>
        </w:rPr>
        <w:t>Objectives:</w:t>
      </w:r>
    </w:p>
    <w:p w14:paraId="4A37AB25" w14:textId="0C00F025" w:rsidR="0019070D" w:rsidRPr="00E77339" w:rsidRDefault="0019070D" w:rsidP="00522711">
      <w:pPr>
        <w:ind w:left="360"/>
        <w:jc w:val="both"/>
      </w:pPr>
      <w:r w:rsidRPr="00E77339">
        <w:t xml:space="preserve">We are looking for a consultancy team </w:t>
      </w:r>
      <w:r w:rsidR="003453BD" w:rsidRPr="003453BD">
        <w:t xml:space="preserve">for a six month consultancy </w:t>
      </w:r>
      <w:r w:rsidRPr="00E77339">
        <w:t>that would develop a Communication Plan for the AFD funded project and consult PUI teams and key stakeholders to help us fine-tune:</w:t>
      </w:r>
    </w:p>
    <w:p w14:paraId="54AD8E65"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i/>
          <w:iCs/>
          <w:sz w:val="24"/>
          <w:szCs w:val="24"/>
        </w:rPr>
      </w:pPr>
      <w:r w:rsidRPr="00522711">
        <w:rPr>
          <w:rFonts w:ascii="Times New Roman" w:hAnsi="Times New Roman" w:cs="Times New Roman"/>
          <w:sz w:val="24"/>
          <w:szCs w:val="24"/>
        </w:rPr>
        <w:t xml:space="preserve">Why we communicate: </w:t>
      </w:r>
      <w:r w:rsidRPr="00522711">
        <w:rPr>
          <w:rFonts w:ascii="Times New Roman" w:hAnsi="Times New Roman" w:cs="Times New Roman"/>
          <w:i/>
          <w:iCs/>
          <w:sz w:val="24"/>
          <w:szCs w:val="24"/>
        </w:rPr>
        <w:t>community mobilization, inform about the impact of the project, and raise interest from potential new partners</w:t>
      </w:r>
    </w:p>
    <w:p w14:paraId="213C9E5F"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sz w:val="24"/>
          <w:szCs w:val="24"/>
        </w:rPr>
      </w:pPr>
      <w:r w:rsidRPr="00522711">
        <w:rPr>
          <w:rFonts w:ascii="Times New Roman" w:hAnsi="Times New Roman" w:cs="Times New Roman"/>
          <w:sz w:val="24"/>
          <w:szCs w:val="24"/>
        </w:rPr>
        <w:lastRenderedPageBreak/>
        <w:t xml:space="preserve">For whom: </w:t>
      </w:r>
      <w:r w:rsidRPr="00522711">
        <w:rPr>
          <w:rFonts w:ascii="Times New Roman" w:hAnsi="Times New Roman" w:cs="Times New Roman"/>
          <w:i/>
          <w:iCs/>
          <w:sz w:val="24"/>
          <w:szCs w:val="24"/>
        </w:rPr>
        <w:t>Palestinian Youth, key institutional stakeholders and cultural organizations</w:t>
      </w:r>
    </w:p>
    <w:p w14:paraId="2D9468A5"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sz w:val="24"/>
          <w:szCs w:val="24"/>
        </w:rPr>
      </w:pPr>
      <w:r w:rsidRPr="00522711">
        <w:rPr>
          <w:rFonts w:ascii="Times New Roman" w:hAnsi="Times New Roman" w:cs="Times New Roman"/>
          <w:sz w:val="24"/>
          <w:szCs w:val="24"/>
        </w:rPr>
        <w:t xml:space="preserve">With what: </w:t>
      </w:r>
      <w:r w:rsidRPr="00522711">
        <w:rPr>
          <w:rFonts w:ascii="Times New Roman" w:hAnsi="Times New Roman" w:cs="Times New Roman"/>
          <w:i/>
          <w:iCs/>
          <w:sz w:val="24"/>
          <w:szCs w:val="24"/>
        </w:rPr>
        <w:t>new technologies (web portal, application), publications</w:t>
      </w:r>
    </w:p>
    <w:p w14:paraId="317F5C62"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sz w:val="24"/>
          <w:szCs w:val="24"/>
        </w:rPr>
      </w:pPr>
      <w:r w:rsidRPr="00522711">
        <w:rPr>
          <w:rFonts w:ascii="Times New Roman" w:hAnsi="Times New Roman" w:cs="Times New Roman"/>
          <w:sz w:val="24"/>
          <w:szCs w:val="24"/>
        </w:rPr>
        <w:t xml:space="preserve">How: </w:t>
      </w:r>
      <w:r w:rsidRPr="00522711">
        <w:rPr>
          <w:rFonts w:ascii="Times New Roman" w:hAnsi="Times New Roman" w:cs="Times New Roman"/>
          <w:i/>
          <w:iCs/>
          <w:sz w:val="24"/>
          <w:szCs w:val="24"/>
        </w:rPr>
        <w:t>online, social media, media and events (conferences)</w:t>
      </w:r>
    </w:p>
    <w:p w14:paraId="7E07D84A"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sz w:val="24"/>
          <w:szCs w:val="24"/>
        </w:rPr>
      </w:pPr>
      <w:r w:rsidRPr="00522711">
        <w:rPr>
          <w:rFonts w:ascii="Times New Roman" w:hAnsi="Times New Roman" w:cs="Times New Roman"/>
          <w:sz w:val="24"/>
          <w:szCs w:val="24"/>
        </w:rPr>
        <w:t xml:space="preserve">When: </w:t>
      </w:r>
      <w:r w:rsidRPr="00522711">
        <w:rPr>
          <w:rFonts w:ascii="Times New Roman" w:hAnsi="Times New Roman" w:cs="Times New Roman"/>
          <w:i/>
          <w:iCs/>
          <w:sz w:val="24"/>
          <w:szCs w:val="24"/>
        </w:rPr>
        <w:t>key dates and events during the project timeline</w:t>
      </w:r>
    </w:p>
    <w:p w14:paraId="0E019409" w14:textId="77777777" w:rsidR="0019070D" w:rsidRPr="00522711" w:rsidRDefault="0019070D" w:rsidP="00522711">
      <w:pPr>
        <w:pStyle w:val="ListParagraph"/>
        <w:numPr>
          <w:ilvl w:val="0"/>
          <w:numId w:val="16"/>
        </w:numPr>
        <w:spacing w:after="160" w:line="259" w:lineRule="auto"/>
        <w:ind w:left="1080"/>
        <w:jc w:val="both"/>
        <w:rPr>
          <w:rFonts w:ascii="Times New Roman" w:hAnsi="Times New Roman" w:cs="Times New Roman"/>
          <w:sz w:val="24"/>
          <w:szCs w:val="24"/>
        </w:rPr>
      </w:pPr>
      <w:r w:rsidRPr="00522711">
        <w:rPr>
          <w:rFonts w:ascii="Times New Roman" w:hAnsi="Times New Roman" w:cs="Times New Roman"/>
          <w:sz w:val="24"/>
          <w:szCs w:val="24"/>
        </w:rPr>
        <w:t xml:space="preserve">Evaluate the communication plan effectiveness: </w:t>
      </w:r>
      <w:r w:rsidRPr="00522711">
        <w:rPr>
          <w:rFonts w:ascii="Times New Roman" w:hAnsi="Times New Roman" w:cs="Times New Roman"/>
          <w:i/>
          <w:iCs/>
          <w:sz w:val="24"/>
          <w:szCs w:val="24"/>
        </w:rPr>
        <w:t>Set up indicators and monitoring tools</w:t>
      </w:r>
    </w:p>
    <w:p w14:paraId="6D98C833" w14:textId="77777777" w:rsidR="0019070D" w:rsidRPr="00E77339" w:rsidRDefault="0019070D" w:rsidP="00522711">
      <w:pPr>
        <w:pBdr>
          <w:top w:val="single" w:sz="4" w:space="1" w:color="auto"/>
          <w:left w:val="single" w:sz="4" w:space="4" w:color="auto"/>
          <w:bottom w:val="single" w:sz="4" w:space="1" w:color="auto"/>
          <w:right w:val="single" w:sz="4" w:space="4" w:color="auto"/>
        </w:pBdr>
        <w:rPr>
          <w:b/>
          <w:bCs/>
        </w:rPr>
      </w:pPr>
      <w:r w:rsidRPr="00E77339">
        <w:rPr>
          <w:b/>
          <w:bCs/>
        </w:rPr>
        <w:t>Expected Results</w:t>
      </w:r>
    </w:p>
    <w:p w14:paraId="3A792B2C" w14:textId="77777777" w:rsidR="002512B1" w:rsidRDefault="002512B1" w:rsidP="00522711">
      <w:pPr>
        <w:pStyle w:val="NoSpacing"/>
        <w:ind w:left="720"/>
        <w:jc w:val="both"/>
        <w:rPr>
          <w:rFonts w:ascii="Times New Roman" w:hAnsi="Times New Roman" w:cs="Times New Roman"/>
          <w:sz w:val="24"/>
          <w:szCs w:val="24"/>
        </w:rPr>
      </w:pPr>
    </w:p>
    <w:p w14:paraId="19454FCE" w14:textId="3D2473BF"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 xml:space="preserve">1 exhaustive communication plan and an executive summary, aligned and articulated with AFD visibility and communication guidelines </w:t>
      </w:r>
    </w:p>
    <w:p w14:paraId="13134E4E" w14:textId="77777777"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1 graphic charter along with logo</w:t>
      </w:r>
    </w:p>
    <w:p w14:paraId="66AFD037" w14:textId="77777777"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1 short video (3min max) to launch the communication towards all stakeholders</w:t>
      </w:r>
    </w:p>
    <w:p w14:paraId="01D3AB92" w14:textId="77777777"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Development key messages, vision, story telling</w:t>
      </w:r>
    </w:p>
    <w:p w14:paraId="3069AE7F" w14:textId="5EDE6F72" w:rsidR="0019070D" w:rsidRPr="00522711" w:rsidRDefault="0019070D" w:rsidP="00DD6BA4">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Graphical toolkit for publications in social media and visual printings (all copyrights assigned to PUI)</w:t>
      </w:r>
      <w:r w:rsidR="00DD6BA4">
        <w:rPr>
          <w:rFonts w:ascii="Times New Roman" w:hAnsi="Times New Roman" w:cs="Times New Roman"/>
          <w:sz w:val="24"/>
          <w:szCs w:val="24"/>
        </w:rPr>
        <w:t xml:space="preserve"> </w:t>
      </w:r>
      <w:r w:rsidR="00DD6BA4" w:rsidRPr="00DD6BA4">
        <w:rPr>
          <w:rFonts w:ascii="Times New Roman" w:hAnsi="Times New Roman" w:cs="Times New Roman"/>
          <w:sz w:val="24"/>
          <w:szCs w:val="24"/>
        </w:rPr>
        <w:t>for printing and digital international campaign to present the project and showcase the achievements.</w:t>
      </w:r>
    </w:p>
    <w:p w14:paraId="6158094A" w14:textId="77777777"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Short training plan to further build the capacity of the internal communication resources who will work on the project</w:t>
      </w:r>
    </w:p>
    <w:p w14:paraId="096953D9" w14:textId="77777777" w:rsidR="0019070D" w:rsidRPr="00522711" w:rsidRDefault="0019070D" w:rsidP="00522711">
      <w:pPr>
        <w:pStyle w:val="NoSpacing"/>
        <w:numPr>
          <w:ilvl w:val="0"/>
          <w:numId w:val="20"/>
        </w:numPr>
        <w:jc w:val="both"/>
        <w:rPr>
          <w:rFonts w:ascii="Times New Roman" w:hAnsi="Times New Roman" w:cs="Times New Roman"/>
          <w:sz w:val="24"/>
          <w:szCs w:val="24"/>
        </w:rPr>
      </w:pPr>
      <w:r w:rsidRPr="00522711">
        <w:rPr>
          <w:rFonts w:ascii="Times New Roman" w:hAnsi="Times New Roman" w:cs="Times New Roman"/>
          <w:sz w:val="24"/>
          <w:szCs w:val="24"/>
        </w:rPr>
        <w:t>Work plan/Planning of the communication roll out over the 5-years project along with indicators and monitoring plan/tools</w:t>
      </w:r>
    </w:p>
    <w:p w14:paraId="28C257E4" w14:textId="11CA1694" w:rsidR="0019070D" w:rsidRPr="00522711" w:rsidRDefault="0019070D" w:rsidP="00522711">
      <w:pPr>
        <w:pStyle w:val="ListParagraph"/>
        <w:numPr>
          <w:ilvl w:val="0"/>
          <w:numId w:val="21"/>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All communication materials must be available in </w:t>
      </w:r>
      <w:r w:rsidR="00623A51">
        <w:rPr>
          <w:rFonts w:ascii="Times New Roman" w:hAnsi="Times New Roman" w:cs="Times New Roman"/>
          <w:b/>
          <w:bCs/>
          <w:sz w:val="24"/>
          <w:szCs w:val="24"/>
        </w:rPr>
        <w:t>French, English and Arabic.</w:t>
      </w:r>
    </w:p>
    <w:p w14:paraId="42B2982D" w14:textId="77777777" w:rsidR="0019070D" w:rsidRPr="00E77339" w:rsidRDefault="0019070D" w:rsidP="00522711">
      <w:pPr>
        <w:pBdr>
          <w:top w:val="single" w:sz="4" w:space="1" w:color="auto"/>
          <w:left w:val="single" w:sz="4" w:space="4" w:color="auto"/>
          <w:bottom w:val="single" w:sz="4" w:space="0" w:color="auto"/>
          <w:right w:val="single" w:sz="4" w:space="4" w:color="auto"/>
        </w:pBdr>
        <w:rPr>
          <w:b/>
          <w:bCs/>
        </w:rPr>
      </w:pPr>
      <w:r w:rsidRPr="00E77339">
        <w:rPr>
          <w:b/>
          <w:bCs/>
        </w:rPr>
        <w:t>Main tasks and responsibilities of the consultancy team</w:t>
      </w:r>
    </w:p>
    <w:p w14:paraId="42B7B7FF" w14:textId="77777777" w:rsidR="002512B1" w:rsidRDefault="002512B1" w:rsidP="00522711">
      <w:pPr>
        <w:pStyle w:val="ListParagraph"/>
        <w:spacing w:after="160" w:line="259" w:lineRule="auto"/>
        <w:jc w:val="both"/>
        <w:rPr>
          <w:rFonts w:ascii="Times New Roman" w:hAnsi="Times New Roman" w:cs="Times New Roman"/>
          <w:sz w:val="24"/>
          <w:szCs w:val="24"/>
        </w:rPr>
      </w:pPr>
    </w:p>
    <w:p w14:paraId="5884C1B9" w14:textId="1C6751BE" w:rsidR="0019070D" w:rsidRPr="00522711" w:rsidRDefault="0019070D"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consult with Palestinian Youth, PUI teams and key stakeholders to grasp the vision and the objectives of the AFD funded project and the INTIQAL consortium as well as red lines and constraints.</w:t>
      </w:r>
    </w:p>
    <w:p w14:paraId="7808CC11" w14:textId="77777777" w:rsidR="0019070D" w:rsidRPr="00522711" w:rsidRDefault="0019070D"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 xml:space="preserve">To propose various alternatives and identify the most impactful options </w:t>
      </w:r>
    </w:p>
    <w:p w14:paraId="04899DAB" w14:textId="77777777" w:rsidR="0019070D" w:rsidRPr="00522711" w:rsidRDefault="0019070D"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consult PUI and stakeholders on proposed solutions throughout the consultancy and adapt its deliverables to the feedback received</w:t>
      </w:r>
    </w:p>
    <w:p w14:paraId="2E725568" w14:textId="77777777" w:rsidR="0019070D" w:rsidRPr="00522711" w:rsidRDefault="0019070D" w:rsidP="00522711">
      <w:pPr>
        <w:pStyle w:val="ListParagraph"/>
        <w:numPr>
          <w:ilvl w:val="0"/>
          <w:numId w:val="16"/>
        </w:numPr>
        <w:spacing w:after="160" w:line="259" w:lineRule="auto"/>
        <w:jc w:val="both"/>
        <w:rPr>
          <w:rFonts w:ascii="Times New Roman" w:hAnsi="Times New Roman" w:cs="Times New Roman"/>
          <w:sz w:val="24"/>
          <w:szCs w:val="24"/>
        </w:rPr>
      </w:pPr>
      <w:r w:rsidRPr="00522711">
        <w:rPr>
          <w:rFonts w:ascii="Times New Roman" w:hAnsi="Times New Roman" w:cs="Times New Roman"/>
          <w:sz w:val="24"/>
          <w:szCs w:val="24"/>
        </w:rPr>
        <w:t>To deliver the expected outputs according to the workplan defined jointly at the beginning of the contract</w:t>
      </w:r>
    </w:p>
    <w:p w14:paraId="734337AB" w14:textId="77777777" w:rsidR="0019070D" w:rsidRPr="00E77339" w:rsidRDefault="0019070D" w:rsidP="00522711">
      <w:pPr>
        <w:pBdr>
          <w:top w:val="single" w:sz="4" w:space="1" w:color="auto"/>
          <w:left w:val="single" w:sz="4" w:space="4" w:color="auto"/>
          <w:bottom w:val="single" w:sz="4" w:space="0" w:color="auto"/>
          <w:right w:val="single" w:sz="4" w:space="4" w:color="auto"/>
        </w:pBdr>
        <w:rPr>
          <w:b/>
          <w:bCs/>
        </w:rPr>
      </w:pPr>
      <w:r w:rsidRPr="00E77339">
        <w:rPr>
          <w:b/>
          <w:bCs/>
        </w:rPr>
        <w:t>Budget</w:t>
      </w:r>
    </w:p>
    <w:p w14:paraId="74BB807F" w14:textId="15B0D33F" w:rsidR="0019070D" w:rsidRPr="002512B1" w:rsidRDefault="0019070D" w:rsidP="00522711">
      <w:pPr>
        <w:spacing w:after="120" w:line="259" w:lineRule="auto"/>
      </w:pPr>
      <w:r w:rsidRPr="002512B1">
        <w:t>20 000 EUR (all expenses</w:t>
      </w:r>
      <w:r w:rsidR="002512B1">
        <w:t xml:space="preserve"> and taxes</w:t>
      </w:r>
      <w:r w:rsidRPr="002512B1">
        <w:t xml:space="preserve"> included)</w:t>
      </w:r>
      <w:r w:rsidR="002512B1">
        <w:t>.</w:t>
      </w:r>
    </w:p>
    <w:p w14:paraId="583D7F32" w14:textId="77777777" w:rsidR="0019070D" w:rsidRPr="00E77339" w:rsidRDefault="0019070D" w:rsidP="0019070D">
      <w:pPr>
        <w:pBdr>
          <w:top w:val="single" w:sz="4" w:space="1" w:color="auto"/>
          <w:left w:val="single" w:sz="4" w:space="4" w:color="auto"/>
          <w:bottom w:val="single" w:sz="4" w:space="1" w:color="auto"/>
          <w:right w:val="single" w:sz="4" w:space="4" w:color="auto"/>
        </w:pBdr>
        <w:spacing w:after="120"/>
        <w:rPr>
          <w:b/>
          <w:bCs/>
        </w:rPr>
      </w:pPr>
      <w:r w:rsidRPr="00E77339">
        <w:rPr>
          <w:b/>
          <w:bCs/>
        </w:rPr>
        <w:t xml:space="preserve">Bid </w:t>
      </w:r>
    </w:p>
    <w:p w14:paraId="4A459321" w14:textId="77777777" w:rsidR="0019070D" w:rsidRPr="00522711" w:rsidRDefault="0019070D" w:rsidP="00522711">
      <w:pPr>
        <w:pStyle w:val="ListParagraph"/>
        <w:numPr>
          <w:ilvl w:val="0"/>
          <w:numId w:val="16"/>
        </w:numPr>
        <w:spacing w:after="120" w:line="259" w:lineRule="auto"/>
        <w:ind w:left="714" w:hanging="357"/>
        <w:jc w:val="both"/>
        <w:rPr>
          <w:rFonts w:ascii="Times New Roman" w:hAnsi="Times New Roman" w:cs="Times New Roman"/>
          <w:bCs/>
          <w:sz w:val="24"/>
          <w:szCs w:val="24"/>
        </w:rPr>
      </w:pPr>
      <w:r w:rsidRPr="00522711">
        <w:rPr>
          <w:rFonts w:ascii="Times New Roman" w:hAnsi="Times New Roman" w:cs="Times New Roman"/>
          <w:bCs/>
          <w:sz w:val="24"/>
          <w:szCs w:val="24"/>
        </w:rPr>
        <w:t>Bid must contain examples of previous work with some similarities with Humanitarian/Development project, Cultural Heritage and Youth engagement</w:t>
      </w:r>
    </w:p>
    <w:p w14:paraId="6A2A3D64" w14:textId="21AB0C6E" w:rsidR="0019070D" w:rsidRDefault="0019070D" w:rsidP="00522711">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CVs of members of the consultancy teams</w:t>
      </w:r>
    </w:p>
    <w:p w14:paraId="3A08A1FE" w14:textId="51CC826B" w:rsidR="001A76B2" w:rsidRPr="00522711" w:rsidRDefault="001A76B2" w:rsidP="00522711">
      <w:pPr>
        <w:pStyle w:val="ListParagraph"/>
        <w:numPr>
          <w:ilvl w:val="0"/>
          <w:numId w:val="16"/>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Detailed workplan : reporting plan to PUI, deadlines</w:t>
      </w:r>
    </w:p>
    <w:p w14:paraId="25714BEA" w14:textId="26BEF6E7" w:rsidR="0019070D" w:rsidRPr="00522711" w:rsidRDefault="0019070D" w:rsidP="001A76B2">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Demonstrate capacity to work in FR, ENG and ARA</w:t>
      </w:r>
      <w:r w:rsidR="001A76B2" w:rsidRPr="001A76B2">
        <w:t xml:space="preserve"> </w:t>
      </w:r>
      <w:r w:rsidR="001A76B2" w:rsidRPr="001A76B2">
        <w:rPr>
          <w:rFonts w:ascii="Times New Roman" w:hAnsi="Times New Roman" w:cs="Times New Roman"/>
          <w:bCs/>
          <w:sz w:val="24"/>
          <w:szCs w:val="24"/>
        </w:rPr>
        <w:t>: highlighting where the team members are based: in France and/or in Palestine, who would be traveling.</w:t>
      </w:r>
    </w:p>
    <w:p w14:paraId="0F533F24" w14:textId="0D5F9568" w:rsidR="001A76B2" w:rsidRPr="001A76B2" w:rsidRDefault="001A76B2" w:rsidP="001A76B2">
      <w:pPr>
        <w:pStyle w:val="ListParagraph"/>
        <w:numPr>
          <w:ilvl w:val="0"/>
          <w:numId w:val="16"/>
        </w:numPr>
        <w:rPr>
          <w:rFonts w:ascii="Times New Roman" w:hAnsi="Times New Roman" w:cs="Times New Roman"/>
          <w:bCs/>
          <w:sz w:val="24"/>
          <w:szCs w:val="24"/>
        </w:rPr>
      </w:pPr>
      <w:r w:rsidRPr="001A76B2">
        <w:rPr>
          <w:rFonts w:ascii="Times New Roman" w:hAnsi="Times New Roman" w:cs="Times New Roman"/>
          <w:bCs/>
          <w:sz w:val="24"/>
          <w:szCs w:val="24"/>
        </w:rPr>
        <w:lastRenderedPageBreak/>
        <w:t>Clear methodology and approach for this specific consultancy (community engagement and consultations with key stakeholders) detailing the components that would be done online, the tasks that would be carried out in Palestine.</w:t>
      </w:r>
    </w:p>
    <w:p w14:paraId="1257788C" w14:textId="20C060EE" w:rsidR="0019070D" w:rsidRPr="00522711" w:rsidRDefault="0019070D" w:rsidP="00522711">
      <w:pPr>
        <w:pStyle w:val="ListParagraph"/>
        <w:numPr>
          <w:ilvl w:val="0"/>
          <w:numId w:val="16"/>
        </w:numPr>
        <w:spacing w:after="160" w:line="259" w:lineRule="auto"/>
        <w:jc w:val="both"/>
        <w:rPr>
          <w:rFonts w:ascii="Times New Roman" w:hAnsi="Times New Roman" w:cs="Times New Roman"/>
          <w:bCs/>
          <w:sz w:val="24"/>
          <w:szCs w:val="24"/>
        </w:rPr>
      </w:pPr>
      <w:r w:rsidRPr="00522711">
        <w:rPr>
          <w:rFonts w:ascii="Times New Roman" w:hAnsi="Times New Roman" w:cs="Times New Roman"/>
          <w:bCs/>
          <w:sz w:val="24"/>
          <w:szCs w:val="24"/>
        </w:rPr>
        <w:t>Detailed price offer and disbursement plan (please note a percentage will be retained until validation of final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741"/>
      </w:tblGrid>
      <w:tr w:rsidR="0019070D" w:rsidRPr="00E77339" w14:paraId="57F9B1B1" w14:textId="77777777" w:rsidTr="00F37570">
        <w:trPr>
          <w:trHeight w:val="90"/>
        </w:trPr>
        <w:tc>
          <w:tcPr>
            <w:tcW w:w="5495" w:type="dxa"/>
            <w:shd w:val="clear" w:color="auto" w:fill="D9D9D9" w:themeFill="background1" w:themeFillShade="D9"/>
          </w:tcPr>
          <w:p w14:paraId="40B860DC"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b/>
                <w:bCs/>
              </w:rPr>
              <w:t>Criteria</w:t>
            </w:r>
          </w:p>
        </w:tc>
        <w:tc>
          <w:tcPr>
            <w:tcW w:w="3741" w:type="dxa"/>
            <w:shd w:val="clear" w:color="auto" w:fill="D9D9D9" w:themeFill="background1" w:themeFillShade="D9"/>
          </w:tcPr>
          <w:p w14:paraId="7C68B521"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b/>
                <w:bCs/>
              </w:rPr>
              <w:t>Ponderation</w:t>
            </w:r>
          </w:p>
        </w:tc>
      </w:tr>
      <w:tr w:rsidR="0019070D" w:rsidRPr="00E77339" w14:paraId="4BBF2964" w14:textId="77777777" w:rsidTr="00F37570">
        <w:trPr>
          <w:trHeight w:val="343"/>
        </w:trPr>
        <w:tc>
          <w:tcPr>
            <w:tcW w:w="5495" w:type="dxa"/>
          </w:tcPr>
          <w:p w14:paraId="24FE7C75" w14:textId="77777777" w:rsidR="002512B1" w:rsidRDefault="0019070D" w:rsidP="00F37570">
            <w:pPr>
              <w:pStyle w:val="Default"/>
              <w:rPr>
                <w:rFonts w:ascii="Times New Roman" w:hAnsi="Times New Roman" w:cs="Times New Roman"/>
              </w:rPr>
            </w:pPr>
            <w:r w:rsidRPr="00522711">
              <w:rPr>
                <w:rFonts w:ascii="Times New Roman" w:hAnsi="Times New Roman" w:cs="Times New Roman"/>
                <w:b/>
                <w:bCs/>
              </w:rPr>
              <w:t xml:space="preserve">Relevant experience: </w:t>
            </w:r>
            <w:r w:rsidRPr="00522711">
              <w:rPr>
                <w:rFonts w:ascii="Times New Roman" w:hAnsi="Times New Roman" w:cs="Times New Roman"/>
              </w:rPr>
              <w:t>portfolio, production of visual and multimedia products + work in ENG, FR and ARA</w:t>
            </w:r>
            <w:r w:rsidR="002512B1">
              <w:rPr>
                <w:rFonts w:ascii="Times New Roman" w:hAnsi="Times New Roman" w:cs="Times New Roman"/>
              </w:rPr>
              <w:t>, composition and coherence of the consultancy team.</w:t>
            </w:r>
          </w:p>
          <w:p w14:paraId="2122B323" w14:textId="10D0E3AA" w:rsidR="0019070D" w:rsidRPr="00522711" w:rsidRDefault="002512B1" w:rsidP="004C10CB">
            <w:pPr>
              <w:pStyle w:val="Default"/>
              <w:rPr>
                <w:rFonts w:ascii="Times New Roman" w:hAnsi="Times New Roman" w:cs="Times New Roman"/>
                <w:i/>
                <w:sz w:val="22"/>
                <w:szCs w:val="22"/>
              </w:rPr>
            </w:pPr>
            <w:r w:rsidRPr="00522711">
              <w:rPr>
                <w:rFonts w:ascii="Times New Roman" w:hAnsi="Times New Roman" w:cs="Times New Roman"/>
                <w:i/>
                <w:sz w:val="22"/>
                <w:szCs w:val="22"/>
              </w:rPr>
              <w:t xml:space="preserve">Nb: diversified representation in terms </w:t>
            </w:r>
            <w:r w:rsidR="004C10CB" w:rsidRPr="00522711">
              <w:rPr>
                <w:rFonts w:ascii="Times New Roman" w:hAnsi="Times New Roman" w:cs="Times New Roman"/>
                <w:i/>
                <w:sz w:val="22"/>
                <w:szCs w:val="22"/>
              </w:rPr>
              <w:t>of gender, age, diversity and nationality will be considered an added value. The presence of at least one Palestinian within the consultancy team will be a strong advantage.</w:t>
            </w:r>
          </w:p>
        </w:tc>
        <w:tc>
          <w:tcPr>
            <w:tcW w:w="3741" w:type="dxa"/>
          </w:tcPr>
          <w:p w14:paraId="4B3F0567"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rPr>
              <w:t>40 %</w:t>
            </w:r>
          </w:p>
        </w:tc>
      </w:tr>
      <w:tr w:rsidR="0019070D" w:rsidRPr="00E77339" w14:paraId="740997EC" w14:textId="77777777" w:rsidTr="00F37570">
        <w:trPr>
          <w:trHeight w:val="222"/>
        </w:trPr>
        <w:tc>
          <w:tcPr>
            <w:tcW w:w="5495" w:type="dxa"/>
          </w:tcPr>
          <w:p w14:paraId="7FA3CD85" w14:textId="77777777" w:rsidR="0019070D" w:rsidRPr="00522711" w:rsidRDefault="0019070D" w:rsidP="00F37570">
            <w:pPr>
              <w:pStyle w:val="Default"/>
              <w:rPr>
                <w:rFonts w:ascii="Times New Roman" w:hAnsi="Times New Roman" w:cs="Times New Roman"/>
              </w:rPr>
            </w:pPr>
            <w:r w:rsidRPr="00522711">
              <w:rPr>
                <w:rFonts w:ascii="Times New Roman" w:hAnsi="Times New Roman" w:cs="Times New Roman"/>
                <w:b/>
                <w:bCs/>
              </w:rPr>
              <w:t xml:space="preserve">Creativity </w:t>
            </w:r>
            <w:r w:rsidRPr="00522711">
              <w:rPr>
                <w:rFonts w:ascii="Times New Roman" w:hAnsi="Times New Roman" w:cs="Times New Roman"/>
              </w:rPr>
              <w:t xml:space="preserve">– Capacity to challenge and propose innovative thinking, ideas to elaborate meaningful communication plan. </w:t>
            </w:r>
          </w:p>
        </w:tc>
        <w:tc>
          <w:tcPr>
            <w:tcW w:w="3741" w:type="dxa"/>
          </w:tcPr>
          <w:p w14:paraId="4A10729C"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rPr>
              <w:t>25 %</w:t>
            </w:r>
          </w:p>
        </w:tc>
      </w:tr>
      <w:tr w:rsidR="0019070D" w:rsidRPr="00E77339" w14:paraId="34CDE7D6" w14:textId="77777777" w:rsidTr="00F37570">
        <w:trPr>
          <w:trHeight w:val="220"/>
        </w:trPr>
        <w:tc>
          <w:tcPr>
            <w:tcW w:w="5495" w:type="dxa"/>
          </w:tcPr>
          <w:p w14:paraId="2F161CFD" w14:textId="77777777" w:rsidR="0019070D" w:rsidRPr="00522711" w:rsidRDefault="0019070D" w:rsidP="00F37570">
            <w:pPr>
              <w:pStyle w:val="Default"/>
              <w:rPr>
                <w:rFonts w:ascii="Times New Roman" w:hAnsi="Times New Roman" w:cs="Times New Roman"/>
              </w:rPr>
            </w:pPr>
            <w:r w:rsidRPr="00522711">
              <w:rPr>
                <w:rFonts w:ascii="Times New Roman" w:hAnsi="Times New Roman" w:cs="Times New Roman"/>
                <w:b/>
                <w:bCs/>
              </w:rPr>
              <w:t xml:space="preserve">Adequation with culture &amp; process – </w:t>
            </w:r>
            <w:r w:rsidRPr="00522711">
              <w:rPr>
                <w:rFonts w:ascii="Times New Roman" w:hAnsi="Times New Roman" w:cs="Times New Roman"/>
              </w:rPr>
              <w:t xml:space="preserve">Commitment to PUI values and expertise of the consultancy teams. </w:t>
            </w:r>
          </w:p>
        </w:tc>
        <w:tc>
          <w:tcPr>
            <w:tcW w:w="3741" w:type="dxa"/>
          </w:tcPr>
          <w:p w14:paraId="7E62F13F"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rPr>
              <w:t>10 %</w:t>
            </w:r>
          </w:p>
        </w:tc>
      </w:tr>
      <w:tr w:rsidR="0019070D" w:rsidRPr="00E77339" w14:paraId="6A1AC45D" w14:textId="77777777" w:rsidTr="00F37570">
        <w:trPr>
          <w:trHeight w:val="344"/>
        </w:trPr>
        <w:tc>
          <w:tcPr>
            <w:tcW w:w="5495" w:type="dxa"/>
          </w:tcPr>
          <w:p w14:paraId="76A5EE25" w14:textId="38BAB791" w:rsidR="0019070D" w:rsidRPr="00522711" w:rsidRDefault="0019070D" w:rsidP="00F37570">
            <w:pPr>
              <w:pStyle w:val="Default"/>
              <w:rPr>
                <w:rFonts w:ascii="Times New Roman" w:hAnsi="Times New Roman" w:cs="Times New Roman"/>
              </w:rPr>
            </w:pPr>
            <w:r w:rsidRPr="00522711">
              <w:rPr>
                <w:rFonts w:ascii="Times New Roman" w:hAnsi="Times New Roman" w:cs="Times New Roman"/>
                <w:b/>
                <w:bCs/>
              </w:rPr>
              <w:t xml:space="preserve">Cost </w:t>
            </w:r>
            <w:r w:rsidRPr="00522711">
              <w:rPr>
                <w:rFonts w:ascii="Times New Roman" w:hAnsi="Times New Roman" w:cs="Times New Roman"/>
              </w:rPr>
              <w:t>- Price transparency, coherence of the offer &amp; cost sharing.</w:t>
            </w:r>
          </w:p>
        </w:tc>
        <w:tc>
          <w:tcPr>
            <w:tcW w:w="3741" w:type="dxa"/>
          </w:tcPr>
          <w:p w14:paraId="56ADF19C" w14:textId="77777777" w:rsidR="0019070D" w:rsidRPr="00522711" w:rsidRDefault="0019070D" w:rsidP="00F37570">
            <w:pPr>
              <w:pStyle w:val="Default"/>
              <w:jc w:val="center"/>
              <w:rPr>
                <w:rFonts w:ascii="Times New Roman" w:hAnsi="Times New Roman" w:cs="Times New Roman"/>
              </w:rPr>
            </w:pPr>
            <w:r w:rsidRPr="00522711">
              <w:rPr>
                <w:rFonts w:ascii="Times New Roman" w:hAnsi="Times New Roman" w:cs="Times New Roman"/>
              </w:rPr>
              <w:t>25 %</w:t>
            </w:r>
          </w:p>
        </w:tc>
      </w:tr>
    </w:tbl>
    <w:p w14:paraId="1FEC03B2" w14:textId="77777777" w:rsidR="0019070D" w:rsidRPr="00E77339" w:rsidRDefault="0019070D" w:rsidP="0019070D">
      <w:pPr>
        <w:rPr>
          <w:b/>
          <w:bCs/>
        </w:rPr>
      </w:pPr>
    </w:p>
    <w:p w14:paraId="3C568A52" w14:textId="77777777" w:rsidR="0019070D" w:rsidRPr="00522711" w:rsidRDefault="0019070D" w:rsidP="0019070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522711">
        <w:rPr>
          <w:rFonts w:ascii="Times New Roman" w:hAnsi="Times New Roman" w:cs="Times New Roman"/>
          <w:b/>
          <w:bCs/>
          <w:lang w:val="fr-FR"/>
        </w:rPr>
        <w:t>Timeline:</w:t>
      </w:r>
    </w:p>
    <w:p w14:paraId="5F0550A4" w14:textId="77777777" w:rsidR="0019070D" w:rsidRPr="00522711" w:rsidRDefault="0019070D" w:rsidP="0019070D">
      <w:pPr>
        <w:pStyle w:val="Default"/>
        <w:rPr>
          <w:rFonts w:ascii="Times New Roman" w:hAnsi="Times New Roman" w:cs="Times New Roman"/>
        </w:rPr>
      </w:pPr>
    </w:p>
    <w:p w14:paraId="3FEDE336" w14:textId="1944A2D3" w:rsidR="0019070D" w:rsidRPr="00522711" w:rsidRDefault="0019070D" w:rsidP="00094A9D">
      <w:pPr>
        <w:pStyle w:val="Default"/>
        <w:numPr>
          <w:ilvl w:val="0"/>
          <w:numId w:val="23"/>
        </w:numPr>
        <w:rPr>
          <w:rFonts w:ascii="Times New Roman" w:hAnsi="Times New Roman" w:cs="Times New Roman"/>
          <w:lang w:val="en-GB"/>
        </w:rPr>
      </w:pPr>
      <w:r w:rsidRPr="00522711">
        <w:rPr>
          <w:rFonts w:ascii="Times New Roman" w:hAnsi="Times New Roman" w:cs="Times New Roman"/>
        </w:rPr>
        <w:t xml:space="preserve">Sharing the call by PUI to consultants and agencies: </w:t>
      </w:r>
      <w:r w:rsidRPr="00522711">
        <w:rPr>
          <w:rFonts w:ascii="Times New Roman" w:hAnsi="Times New Roman" w:cs="Times New Roman"/>
          <w:lang w:val="en-GB"/>
        </w:rPr>
        <w:t xml:space="preserve">December </w:t>
      </w:r>
      <w:r w:rsidR="008A797B">
        <w:rPr>
          <w:rFonts w:ascii="Times New Roman" w:hAnsi="Times New Roman" w:cs="Times New Roman"/>
          <w:lang w:val="en-GB"/>
        </w:rPr>
        <w:t>28</w:t>
      </w:r>
      <w:r w:rsidRPr="00522711">
        <w:rPr>
          <w:rFonts w:ascii="Times New Roman" w:hAnsi="Times New Roman" w:cs="Times New Roman"/>
          <w:vertAlign w:val="superscript"/>
          <w:lang w:val="en-GB"/>
        </w:rPr>
        <w:t>th</w:t>
      </w:r>
      <w:r w:rsidRPr="00522711">
        <w:rPr>
          <w:rFonts w:ascii="Times New Roman" w:hAnsi="Times New Roman" w:cs="Times New Roman"/>
          <w:lang w:val="en-GB"/>
        </w:rPr>
        <w:t xml:space="preserve"> 2022 on </w:t>
      </w:r>
      <w:hyperlink r:id="rId20" w:history="1">
        <w:r w:rsidRPr="00522711">
          <w:rPr>
            <w:rStyle w:val="Hyperlink"/>
            <w:rFonts w:ascii="Times New Roman" w:hAnsi="Times New Roman"/>
            <w:lang w:val="en-GB"/>
          </w:rPr>
          <w:t>https://www.premiere-urgence.org/appels-doffres-consultance/</w:t>
        </w:r>
      </w:hyperlink>
      <w:r w:rsidRPr="00522711">
        <w:rPr>
          <w:rFonts w:ascii="Times New Roman" w:hAnsi="Times New Roman" w:cs="Times New Roman"/>
          <w:lang w:val="en-GB"/>
        </w:rPr>
        <w:t xml:space="preserve"> </w:t>
      </w:r>
      <w:r w:rsidR="00094A9D">
        <w:rPr>
          <w:rFonts w:ascii="Times New Roman" w:hAnsi="Times New Roman" w:cs="Times New Roman"/>
          <w:lang w:val="en-GB"/>
        </w:rPr>
        <w:t xml:space="preserve">and </w:t>
      </w:r>
      <w:hyperlink r:id="rId21" w:history="1">
        <w:r w:rsidR="00094A9D" w:rsidRPr="0006494F">
          <w:rPr>
            <w:rStyle w:val="Hyperlink"/>
            <w:rFonts w:ascii="Times New Roman" w:hAnsi="Times New Roman"/>
            <w:lang w:val="en-GB"/>
          </w:rPr>
          <w:t>http://afd.dgmarket.com</w:t>
        </w:r>
      </w:hyperlink>
      <w:r w:rsidR="00094A9D">
        <w:rPr>
          <w:rFonts w:ascii="Times New Roman" w:hAnsi="Times New Roman" w:cs="Times New Roman"/>
          <w:lang w:val="en-GB"/>
        </w:rPr>
        <w:t xml:space="preserve"> </w:t>
      </w:r>
    </w:p>
    <w:p w14:paraId="24326D8E" w14:textId="5CBC28D4" w:rsidR="0019070D" w:rsidRPr="00522711" w:rsidRDefault="0019070D" w:rsidP="008A797B">
      <w:pPr>
        <w:pStyle w:val="Default"/>
        <w:numPr>
          <w:ilvl w:val="0"/>
          <w:numId w:val="23"/>
        </w:numPr>
        <w:rPr>
          <w:rFonts w:ascii="Times New Roman" w:hAnsi="Times New Roman" w:cs="Times New Roman"/>
        </w:rPr>
      </w:pPr>
      <w:r w:rsidRPr="00522711">
        <w:rPr>
          <w:rFonts w:ascii="Times New Roman" w:hAnsi="Times New Roman" w:cs="Times New Roman"/>
        </w:rPr>
        <w:t xml:space="preserve">Receiving bid: by </w:t>
      </w:r>
      <w:r w:rsidR="00011918">
        <w:rPr>
          <w:rFonts w:ascii="Times New Roman" w:hAnsi="Times New Roman" w:cs="Times New Roman"/>
        </w:rPr>
        <w:t>January</w:t>
      </w:r>
      <w:r w:rsidRPr="00522711">
        <w:rPr>
          <w:rFonts w:ascii="Times New Roman" w:hAnsi="Times New Roman" w:cs="Times New Roman"/>
        </w:rPr>
        <w:t xml:space="preserve"> the</w:t>
      </w:r>
      <w:r w:rsidR="00011918">
        <w:rPr>
          <w:rFonts w:ascii="Times New Roman" w:hAnsi="Times New Roman" w:cs="Times New Roman"/>
          <w:vertAlign w:val="superscript"/>
        </w:rPr>
        <w:t xml:space="preserve"> </w:t>
      </w:r>
      <w:r w:rsidR="008A797B">
        <w:rPr>
          <w:rFonts w:ascii="Times New Roman" w:hAnsi="Times New Roman" w:cs="Times New Roman"/>
        </w:rPr>
        <w:t>10</w:t>
      </w:r>
      <w:r w:rsidR="008A797B" w:rsidRPr="008A797B">
        <w:rPr>
          <w:rFonts w:ascii="Times New Roman" w:hAnsi="Times New Roman" w:cs="Times New Roman"/>
          <w:vertAlign w:val="superscript"/>
        </w:rPr>
        <w:t>th</w:t>
      </w:r>
      <w:r w:rsidR="008A797B">
        <w:rPr>
          <w:rFonts w:ascii="Times New Roman" w:hAnsi="Times New Roman" w:cs="Times New Roman"/>
        </w:rPr>
        <w:t xml:space="preserve"> </w:t>
      </w:r>
      <w:r w:rsidRPr="00522711">
        <w:rPr>
          <w:rFonts w:ascii="Times New Roman" w:hAnsi="Times New Roman" w:cs="Times New Roman"/>
        </w:rPr>
        <w:t xml:space="preserve"> COB</w:t>
      </w:r>
    </w:p>
    <w:p w14:paraId="3DA19962" w14:textId="76A81629" w:rsidR="0019070D" w:rsidRPr="00522711" w:rsidRDefault="0019070D">
      <w:pPr>
        <w:pStyle w:val="Default"/>
        <w:numPr>
          <w:ilvl w:val="0"/>
          <w:numId w:val="23"/>
        </w:numPr>
        <w:rPr>
          <w:rFonts w:ascii="Times New Roman" w:hAnsi="Times New Roman" w:cs="Times New Roman"/>
        </w:rPr>
      </w:pPr>
      <w:r w:rsidRPr="00522711">
        <w:rPr>
          <w:rFonts w:ascii="Times New Roman" w:hAnsi="Times New Roman" w:cs="Times New Roman"/>
        </w:rPr>
        <w:t xml:space="preserve">First meeting: </w:t>
      </w:r>
      <w:r w:rsidR="00011918">
        <w:rPr>
          <w:rFonts w:ascii="Times New Roman" w:hAnsi="Times New Roman" w:cs="Times New Roman"/>
        </w:rPr>
        <w:t>3</w:t>
      </w:r>
      <w:r w:rsidR="00011918" w:rsidRPr="00733B71">
        <w:rPr>
          <w:rFonts w:ascii="Times New Roman" w:hAnsi="Times New Roman" w:cs="Times New Roman"/>
          <w:vertAlign w:val="superscript"/>
        </w:rPr>
        <w:t>rd</w:t>
      </w:r>
      <w:r w:rsidR="00011918">
        <w:rPr>
          <w:rFonts w:ascii="Times New Roman" w:hAnsi="Times New Roman" w:cs="Times New Roman"/>
        </w:rPr>
        <w:t xml:space="preserve"> </w:t>
      </w:r>
      <w:r w:rsidRPr="00522711">
        <w:rPr>
          <w:rFonts w:ascii="Times New Roman" w:hAnsi="Times New Roman" w:cs="Times New Roman"/>
        </w:rPr>
        <w:t>week of January 2023</w:t>
      </w:r>
    </w:p>
    <w:p w14:paraId="7B86124D" w14:textId="77777777" w:rsidR="0019070D" w:rsidRPr="00522711" w:rsidRDefault="0019070D" w:rsidP="00522711">
      <w:pPr>
        <w:pStyle w:val="Default"/>
        <w:numPr>
          <w:ilvl w:val="0"/>
          <w:numId w:val="23"/>
        </w:numPr>
        <w:rPr>
          <w:rFonts w:ascii="Times New Roman" w:hAnsi="Times New Roman" w:cs="Times New Roman"/>
        </w:rPr>
      </w:pPr>
      <w:r w:rsidRPr="00522711">
        <w:rPr>
          <w:rFonts w:ascii="Times New Roman" w:hAnsi="Times New Roman" w:cs="Times New Roman"/>
        </w:rPr>
        <w:t xml:space="preserve">Work would start immediately with consultation with PUI teams in Palestine. </w:t>
      </w:r>
    </w:p>
    <w:p w14:paraId="6178FBAC" w14:textId="77777777" w:rsidR="0019070D" w:rsidRPr="00522711" w:rsidRDefault="0019070D" w:rsidP="00522711">
      <w:pPr>
        <w:pStyle w:val="Default"/>
        <w:numPr>
          <w:ilvl w:val="0"/>
          <w:numId w:val="23"/>
        </w:numPr>
        <w:rPr>
          <w:rFonts w:ascii="Times New Roman" w:hAnsi="Times New Roman" w:cs="Times New Roman"/>
        </w:rPr>
      </w:pPr>
      <w:r w:rsidRPr="00522711">
        <w:rPr>
          <w:rFonts w:ascii="Times New Roman" w:hAnsi="Times New Roman" w:cs="Times New Roman"/>
        </w:rPr>
        <w:t>1</w:t>
      </w:r>
      <w:r w:rsidRPr="00522711">
        <w:rPr>
          <w:rFonts w:ascii="Times New Roman" w:hAnsi="Times New Roman" w:cs="Times New Roman"/>
          <w:vertAlign w:val="superscript"/>
        </w:rPr>
        <w:t>st</w:t>
      </w:r>
      <w:r w:rsidRPr="00522711">
        <w:rPr>
          <w:rFonts w:ascii="Times New Roman" w:hAnsi="Times New Roman" w:cs="Times New Roman"/>
        </w:rPr>
        <w:t xml:space="preserve"> draft of Communication Plan to be received by last week of April 2023</w:t>
      </w:r>
    </w:p>
    <w:p w14:paraId="795BDE4E" w14:textId="77777777" w:rsidR="0019070D" w:rsidRPr="00522711" w:rsidRDefault="0019070D" w:rsidP="0019070D">
      <w:pPr>
        <w:pStyle w:val="Default"/>
        <w:rPr>
          <w:rFonts w:ascii="Times New Roman" w:hAnsi="Times New Roman" w:cs="Times New Roman"/>
        </w:rPr>
      </w:pPr>
    </w:p>
    <w:p w14:paraId="546C5AF5" w14:textId="77777777" w:rsidR="0019070D" w:rsidRPr="00522711" w:rsidRDefault="0019070D" w:rsidP="0019070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22711">
        <w:rPr>
          <w:rFonts w:ascii="Times New Roman" w:hAnsi="Times New Roman" w:cs="Times New Roman"/>
          <w:b/>
          <w:bCs/>
        </w:rPr>
        <w:t>Contact:</w:t>
      </w:r>
    </w:p>
    <w:p w14:paraId="5BEA5653" w14:textId="77777777" w:rsidR="0019070D" w:rsidRPr="00522711" w:rsidRDefault="0019070D" w:rsidP="0019070D">
      <w:pPr>
        <w:pStyle w:val="Default"/>
        <w:rPr>
          <w:rFonts w:ascii="Times New Roman" w:hAnsi="Times New Roman" w:cs="Times New Roman"/>
        </w:rPr>
      </w:pPr>
    </w:p>
    <w:p w14:paraId="1F8A1772" w14:textId="77777777" w:rsidR="008A797B" w:rsidRPr="00522711" w:rsidRDefault="008A797B" w:rsidP="008A797B">
      <w:pPr>
        <w:pStyle w:val="Default"/>
        <w:rPr>
          <w:rFonts w:ascii="Times New Roman" w:hAnsi="Times New Roman" w:cs="Times New Roman"/>
        </w:rPr>
      </w:pPr>
    </w:p>
    <w:p w14:paraId="0FB242EA" w14:textId="77777777" w:rsidR="008A797B" w:rsidRPr="00522711" w:rsidRDefault="008A797B" w:rsidP="008A797B">
      <w:pPr>
        <w:pStyle w:val="Default"/>
        <w:rPr>
          <w:rFonts w:ascii="Times New Roman" w:hAnsi="Times New Roman" w:cs="Times New Roman"/>
        </w:rPr>
      </w:pPr>
      <w:r w:rsidRPr="00522711">
        <w:rPr>
          <w:rFonts w:ascii="Times New Roman" w:hAnsi="Times New Roman" w:cs="Times New Roman"/>
        </w:rPr>
        <w:t xml:space="preserve">Questions can be submitted to: </w:t>
      </w:r>
      <w:hyperlink r:id="rId22" w:history="1">
        <w:r w:rsidRPr="00522711">
          <w:rPr>
            <w:rStyle w:val="Hyperlink"/>
            <w:rFonts w:ascii="Times New Roman" w:hAnsi="Times New Roman"/>
          </w:rPr>
          <w:t>hom@premiere-urgence-pal.org</w:t>
        </w:r>
      </w:hyperlink>
      <w:r w:rsidRPr="00522711">
        <w:rPr>
          <w:rFonts w:ascii="Times New Roman" w:hAnsi="Times New Roman" w:cs="Times New Roman"/>
        </w:rPr>
        <w:t xml:space="preserve"> and </w:t>
      </w:r>
      <w:hyperlink r:id="rId23" w:history="1">
        <w:r w:rsidRPr="00522711">
          <w:rPr>
            <w:rStyle w:val="Hyperlink"/>
            <w:rFonts w:ascii="Times New Roman" w:hAnsi="Times New Roman"/>
          </w:rPr>
          <w:t>consort.co@intiqal.org</w:t>
        </w:r>
      </w:hyperlink>
      <w:r w:rsidRPr="00522711">
        <w:rPr>
          <w:rFonts w:ascii="Times New Roman" w:hAnsi="Times New Roman" w:cs="Times New Roman"/>
        </w:rPr>
        <w:t xml:space="preserve"> by </w:t>
      </w:r>
      <w:r>
        <w:rPr>
          <w:rFonts w:ascii="Times New Roman" w:hAnsi="Times New Roman" w:cs="Times New Roman"/>
        </w:rPr>
        <w:t>January 3</w:t>
      </w:r>
      <w:r w:rsidRPr="00053642">
        <w:rPr>
          <w:rFonts w:ascii="Times New Roman" w:hAnsi="Times New Roman" w:cs="Times New Roman"/>
          <w:vertAlign w:val="superscript"/>
        </w:rPr>
        <w:t>rd</w:t>
      </w:r>
      <w:r>
        <w:rPr>
          <w:rFonts w:ascii="Times New Roman" w:hAnsi="Times New Roman" w:cs="Times New Roman"/>
        </w:rPr>
        <w:t xml:space="preserve"> 2023</w:t>
      </w:r>
    </w:p>
    <w:p w14:paraId="44BDBDF6" w14:textId="77777777" w:rsidR="008A797B" w:rsidRPr="00522711" w:rsidRDefault="008A797B" w:rsidP="008A797B">
      <w:pPr>
        <w:pStyle w:val="Default"/>
        <w:rPr>
          <w:rFonts w:ascii="Times New Roman" w:hAnsi="Times New Roman" w:cs="Times New Roman"/>
        </w:rPr>
      </w:pPr>
      <w:r w:rsidRPr="00522711">
        <w:rPr>
          <w:rFonts w:ascii="Times New Roman" w:hAnsi="Times New Roman" w:cs="Times New Roman"/>
        </w:rPr>
        <w:t xml:space="preserve">Answers will be shared to all on </w:t>
      </w:r>
      <w:hyperlink r:id="rId24" w:history="1">
        <w:r w:rsidRPr="00522711">
          <w:rPr>
            <w:rStyle w:val="Hyperlink"/>
            <w:rFonts w:ascii="Times New Roman" w:hAnsi="Times New Roman"/>
          </w:rPr>
          <w:t>https://www.premiere-urgence.org/appels-doffres-consultance/</w:t>
        </w:r>
      </w:hyperlink>
      <w:r w:rsidRPr="00522711">
        <w:rPr>
          <w:rFonts w:ascii="Times New Roman" w:hAnsi="Times New Roman" w:cs="Times New Roman"/>
        </w:rPr>
        <w:t xml:space="preserve"> by </w:t>
      </w:r>
      <w:r>
        <w:rPr>
          <w:rFonts w:ascii="Times New Roman" w:hAnsi="Times New Roman" w:cs="Times New Roman"/>
        </w:rPr>
        <w:t>January 5</w:t>
      </w:r>
      <w:r w:rsidRPr="00053642">
        <w:rPr>
          <w:rFonts w:ascii="Times New Roman" w:hAnsi="Times New Roman" w:cs="Times New Roman"/>
          <w:vertAlign w:val="superscript"/>
        </w:rPr>
        <w:t>th</w:t>
      </w:r>
      <w:r>
        <w:rPr>
          <w:rFonts w:ascii="Times New Roman" w:hAnsi="Times New Roman" w:cs="Times New Roman"/>
        </w:rPr>
        <w:t xml:space="preserve"> 2023</w:t>
      </w:r>
    </w:p>
    <w:p w14:paraId="3E2D4DA0" w14:textId="77777777" w:rsidR="008A797B" w:rsidRPr="00522711" w:rsidRDefault="008A797B" w:rsidP="008A797B">
      <w:pPr>
        <w:pStyle w:val="Default"/>
        <w:rPr>
          <w:rFonts w:ascii="Times New Roman" w:hAnsi="Times New Roman" w:cs="Times New Roman"/>
        </w:rPr>
      </w:pPr>
    </w:p>
    <w:p w14:paraId="6B07C2FF" w14:textId="2F9ADC33" w:rsidR="008A797B" w:rsidRPr="00522711" w:rsidRDefault="008A797B" w:rsidP="008A797B">
      <w:pPr>
        <w:pStyle w:val="Default"/>
        <w:rPr>
          <w:rFonts w:ascii="Times New Roman" w:hAnsi="Times New Roman" w:cs="Times New Roman"/>
        </w:rPr>
      </w:pPr>
      <w:r w:rsidRPr="00522711">
        <w:rPr>
          <w:rFonts w:ascii="Times New Roman" w:hAnsi="Times New Roman" w:cs="Times New Roman"/>
        </w:rPr>
        <w:t xml:space="preserve">Bid must be sent by </w:t>
      </w:r>
      <w:r>
        <w:rPr>
          <w:rFonts w:ascii="Times New Roman" w:hAnsi="Times New Roman" w:cs="Times New Roman"/>
        </w:rPr>
        <w:t>January the 10</w:t>
      </w:r>
      <w:r w:rsidRPr="00053642">
        <w:rPr>
          <w:rFonts w:ascii="Times New Roman" w:hAnsi="Times New Roman" w:cs="Times New Roman"/>
          <w:vertAlign w:val="superscript"/>
        </w:rPr>
        <w:t>th</w:t>
      </w:r>
      <w:r>
        <w:rPr>
          <w:rFonts w:ascii="Times New Roman" w:hAnsi="Times New Roman" w:cs="Times New Roman"/>
        </w:rPr>
        <w:t xml:space="preserve"> </w:t>
      </w:r>
      <w:r w:rsidRPr="00522711">
        <w:rPr>
          <w:rFonts w:ascii="Times New Roman" w:hAnsi="Times New Roman" w:cs="Times New Roman"/>
        </w:rPr>
        <w:t xml:space="preserve">to: </w:t>
      </w:r>
      <w:bookmarkStart w:id="2" w:name="_GoBack"/>
      <w:bookmarkEnd w:id="2"/>
      <w:r w:rsidR="00D70012">
        <w:rPr>
          <w:rFonts w:ascii="Times New Roman" w:hAnsi="Times New Roman" w:cs="Times New Roman"/>
        </w:rPr>
        <w:fldChar w:fldCharType="begin"/>
      </w:r>
      <w:r w:rsidR="00D70012">
        <w:rPr>
          <w:rFonts w:ascii="Times New Roman" w:hAnsi="Times New Roman" w:cs="Times New Roman"/>
        </w:rPr>
        <w:instrText xml:space="preserve"> HYPERLINK "mailto:</w:instrText>
      </w:r>
      <w:r w:rsidR="00D70012" w:rsidRPr="00D70012">
        <w:rPr>
          <w:rFonts w:ascii="Times New Roman" w:hAnsi="Times New Roman" w:cs="Times New Roman"/>
        </w:rPr>
        <w:instrText>dep.log.co@premiere-urgence-pal.org</w:instrText>
      </w:r>
      <w:r w:rsidR="00D70012">
        <w:rPr>
          <w:rFonts w:ascii="Times New Roman" w:hAnsi="Times New Roman" w:cs="Times New Roman"/>
        </w:rPr>
        <w:instrText xml:space="preserve">" </w:instrText>
      </w:r>
      <w:r w:rsidR="00D70012">
        <w:rPr>
          <w:rFonts w:ascii="Times New Roman" w:hAnsi="Times New Roman" w:cs="Times New Roman"/>
        </w:rPr>
        <w:fldChar w:fldCharType="separate"/>
      </w:r>
      <w:r w:rsidR="00D70012" w:rsidRPr="00CD4B0C">
        <w:rPr>
          <w:rStyle w:val="Hyperlink"/>
          <w:rFonts w:ascii="Times New Roman" w:hAnsi="Times New Roman"/>
        </w:rPr>
        <w:t>dep.log.co@premiere-urgence-pal.org</w:t>
      </w:r>
      <w:r w:rsidR="00D70012">
        <w:rPr>
          <w:rFonts w:ascii="Times New Roman" w:hAnsi="Times New Roman" w:cs="Times New Roman"/>
        </w:rPr>
        <w:fldChar w:fldCharType="end"/>
      </w:r>
      <w:r w:rsidRPr="00522711">
        <w:rPr>
          <w:rFonts w:ascii="Times New Roman" w:hAnsi="Times New Roman" w:cs="Times New Roman"/>
        </w:rPr>
        <w:t xml:space="preserve">  </w:t>
      </w:r>
    </w:p>
    <w:p w14:paraId="4CFE6AA6" w14:textId="77777777" w:rsidR="0019070D" w:rsidRPr="00E17ACC" w:rsidRDefault="0019070D" w:rsidP="0019070D">
      <w:pPr>
        <w:rPr>
          <w:rFonts w:cstheme="minorHAnsi"/>
          <w:b/>
          <w:bCs/>
          <w:u w:val="single"/>
        </w:rPr>
      </w:pPr>
    </w:p>
    <w:p w14:paraId="574E377F" w14:textId="77777777" w:rsidR="0019070D" w:rsidRPr="00E17ACC" w:rsidRDefault="0019070D" w:rsidP="0019070D">
      <w:pPr>
        <w:rPr>
          <w:bCs/>
        </w:rPr>
      </w:pPr>
    </w:p>
    <w:p w14:paraId="5EBC664A" w14:textId="77777777" w:rsidR="00964B89" w:rsidRPr="00C8359C" w:rsidRDefault="00964B89" w:rsidP="00964B89">
      <w:pPr>
        <w:tabs>
          <w:tab w:val="left" w:pos="0"/>
          <w:tab w:val="left" w:pos="720"/>
          <w:tab w:val="left" w:pos="1080"/>
        </w:tabs>
        <w:jc w:val="both"/>
        <w:rPr>
          <w:lang w:val="en-GB"/>
        </w:rPr>
      </w:pPr>
    </w:p>
    <w:p w14:paraId="7CAD077C" w14:textId="77777777" w:rsidR="00C74808" w:rsidRPr="00C8359C" w:rsidRDefault="00C74808">
      <w:pPr>
        <w:spacing w:after="200" w:line="276" w:lineRule="auto"/>
        <w:rPr>
          <w:lang w:val="en-GB"/>
        </w:rPr>
      </w:pPr>
      <w:r w:rsidRPr="00C8359C">
        <w:rPr>
          <w:lang w:val="en-GB"/>
        </w:rPr>
        <w:br w:type="page"/>
      </w:r>
    </w:p>
    <w:p w14:paraId="150521C0" w14:textId="77777777" w:rsidR="00C74808" w:rsidRPr="001A61E6" w:rsidRDefault="0096096E" w:rsidP="00C61B8A">
      <w:pPr>
        <w:pStyle w:val="Heading1"/>
        <w:rPr>
          <w:rFonts w:ascii="Times New Roman" w:hAnsi="Times New Roman"/>
          <w:b w:val="0"/>
          <w:sz w:val="28"/>
          <w:szCs w:val="28"/>
          <w:lang w:val="en-GB"/>
        </w:rPr>
      </w:pPr>
      <w:r w:rsidRPr="00F0222F">
        <w:rPr>
          <w:rFonts w:ascii="Times New Roman" w:hAnsi="Times New Roman"/>
          <w:szCs w:val="32"/>
          <w:lang w:val="en-GB"/>
        </w:rPr>
        <w:lastRenderedPageBreak/>
        <w:t xml:space="preserve">ANNEX B - </w:t>
      </w:r>
      <w:r w:rsidR="00C74808" w:rsidRPr="00F0222F">
        <w:rPr>
          <w:rFonts w:ascii="Times New Roman" w:hAnsi="Times New Roman"/>
          <w:szCs w:val="32"/>
          <w:lang w:val="en-GB"/>
        </w:rPr>
        <w:t>Consultant's</w:t>
      </w:r>
      <w:r w:rsidR="00FA036E" w:rsidRPr="00F0222F">
        <w:rPr>
          <w:rFonts w:ascii="Times New Roman" w:hAnsi="Times New Roman"/>
          <w:szCs w:val="32"/>
          <w:lang w:val="en-GB"/>
        </w:rPr>
        <w:t xml:space="preserve"> Technical Proposal</w:t>
      </w:r>
    </w:p>
    <w:p w14:paraId="00EC866A" w14:textId="77777777" w:rsidR="0010359E" w:rsidRPr="00C8359C" w:rsidRDefault="0010359E" w:rsidP="00C74808">
      <w:pPr>
        <w:ind w:left="720" w:right="-110"/>
        <w:jc w:val="both"/>
        <w:rPr>
          <w:i/>
          <w:lang w:val="en-GB"/>
        </w:rPr>
      </w:pPr>
    </w:p>
    <w:p w14:paraId="0CED44D0" w14:textId="09D35BDC" w:rsidR="00C74808" w:rsidRDefault="00FA036E" w:rsidP="00C74808">
      <w:pPr>
        <w:ind w:left="720" w:right="-110"/>
        <w:jc w:val="both"/>
        <w:rPr>
          <w:i/>
          <w:lang w:val="en-GB"/>
        </w:rPr>
      </w:pPr>
      <w:r w:rsidRPr="00C8359C">
        <w:rPr>
          <w:i/>
          <w:lang w:val="en-GB"/>
        </w:rPr>
        <w:t xml:space="preserve">[Insert here the Consultant’s </w:t>
      </w:r>
      <w:r w:rsidRPr="007527A7">
        <w:rPr>
          <w:i/>
          <w:lang w:val="en-GB"/>
        </w:rPr>
        <w:t>methodology and CV</w:t>
      </w:r>
      <w:r w:rsidR="00EB2523" w:rsidRPr="007527A7">
        <w:rPr>
          <w:i/>
          <w:lang w:val="en-GB"/>
        </w:rPr>
        <w:t>(s)</w:t>
      </w:r>
      <w:r w:rsidR="00771D67" w:rsidRPr="007527A7">
        <w:rPr>
          <w:i/>
          <w:lang w:val="en-GB"/>
        </w:rPr>
        <w:t>.</w:t>
      </w:r>
      <w:r w:rsidRPr="007527A7">
        <w:rPr>
          <w:i/>
          <w:lang w:val="en-GB"/>
        </w:rPr>
        <w:t>]</w:t>
      </w:r>
    </w:p>
    <w:p w14:paraId="05758ACD" w14:textId="77777777" w:rsidR="001A61E6" w:rsidRPr="00C8359C" w:rsidRDefault="001A61E6" w:rsidP="00C74808">
      <w:pPr>
        <w:ind w:left="720" w:right="-110"/>
        <w:jc w:val="both"/>
        <w:rPr>
          <w:i/>
          <w:lang w:val="en-GB"/>
        </w:rPr>
      </w:pPr>
    </w:p>
    <w:p w14:paraId="095A9209" w14:textId="77777777" w:rsidR="00C74808" w:rsidRPr="00C8359C" w:rsidRDefault="00C74808">
      <w:pPr>
        <w:spacing w:after="200" w:line="276" w:lineRule="auto"/>
        <w:rPr>
          <w:lang w:val="en-GB"/>
        </w:rPr>
      </w:pPr>
      <w:r w:rsidRPr="00C8359C">
        <w:rPr>
          <w:lang w:val="en-GB"/>
        </w:rPr>
        <w:br w:type="page"/>
      </w:r>
    </w:p>
    <w:p w14:paraId="72A11DE6" w14:textId="77777777" w:rsidR="00C74808" w:rsidRPr="00F0222F" w:rsidRDefault="0096096E" w:rsidP="00C61B8A">
      <w:pPr>
        <w:pStyle w:val="Heading1"/>
        <w:rPr>
          <w:rFonts w:ascii="Times New Roman" w:hAnsi="Times New Roman"/>
          <w:szCs w:val="32"/>
          <w:lang w:val="en-GB"/>
        </w:rPr>
      </w:pPr>
      <w:r w:rsidRPr="00F0222F">
        <w:rPr>
          <w:rFonts w:ascii="Times New Roman" w:hAnsi="Times New Roman"/>
          <w:szCs w:val="32"/>
          <w:lang w:val="en-GB"/>
        </w:rPr>
        <w:lastRenderedPageBreak/>
        <w:t xml:space="preserve">ANNEX C - </w:t>
      </w:r>
      <w:r w:rsidR="00C74808" w:rsidRPr="00F0222F">
        <w:rPr>
          <w:rFonts w:ascii="Times New Roman" w:hAnsi="Times New Roman"/>
          <w:szCs w:val="32"/>
          <w:lang w:val="en-GB"/>
        </w:rPr>
        <w:t>Payment</w:t>
      </w:r>
      <w:r w:rsidR="0010359E" w:rsidRPr="00F0222F">
        <w:rPr>
          <w:rFonts w:ascii="Times New Roman" w:hAnsi="Times New Roman"/>
          <w:szCs w:val="32"/>
          <w:lang w:val="en-GB"/>
        </w:rPr>
        <w:t xml:space="preserve"> </w:t>
      </w:r>
      <w:r w:rsidR="001C18BD" w:rsidRPr="00F0222F">
        <w:rPr>
          <w:rFonts w:ascii="Times New Roman" w:hAnsi="Times New Roman"/>
          <w:szCs w:val="32"/>
          <w:lang w:val="en-GB"/>
        </w:rPr>
        <w:t xml:space="preserve">Schedule and </w:t>
      </w:r>
      <w:r w:rsidR="0010359E" w:rsidRPr="00F0222F">
        <w:rPr>
          <w:rFonts w:ascii="Times New Roman" w:hAnsi="Times New Roman"/>
          <w:szCs w:val="32"/>
          <w:lang w:val="en-GB"/>
        </w:rPr>
        <w:t>Modalities</w:t>
      </w:r>
    </w:p>
    <w:p w14:paraId="2A04F2B6" w14:textId="77777777" w:rsidR="006676A5" w:rsidRPr="006676A5" w:rsidRDefault="006676A5" w:rsidP="006676A5">
      <w:pPr>
        <w:autoSpaceDE w:val="0"/>
        <w:autoSpaceDN w:val="0"/>
        <w:adjustRightInd w:val="0"/>
        <w:jc w:val="center"/>
        <w:rPr>
          <w:color w:val="000000"/>
        </w:rPr>
      </w:pPr>
    </w:p>
    <w:p w14:paraId="1ADFEC70" w14:textId="588045B8" w:rsidR="00C74808" w:rsidRPr="00EB2523" w:rsidRDefault="00C74808" w:rsidP="00C74808">
      <w:pPr>
        <w:tabs>
          <w:tab w:val="left" w:pos="540"/>
        </w:tabs>
        <w:spacing w:after="200"/>
        <w:ind w:right="-72"/>
        <w:jc w:val="both"/>
        <w:rPr>
          <w:i/>
          <w:sz w:val="22"/>
          <w:szCs w:val="22"/>
          <w:lang w:val="en-GB"/>
        </w:rPr>
      </w:pPr>
      <w:r w:rsidRPr="00EB2523">
        <w:rPr>
          <w:i/>
          <w:sz w:val="22"/>
          <w:szCs w:val="22"/>
          <w:lang w:val="en-GB"/>
        </w:rPr>
        <w:t>[The following is provided as a</w:t>
      </w:r>
      <w:r w:rsidR="001C18BD" w:rsidRPr="00EB2523">
        <w:rPr>
          <w:i/>
          <w:sz w:val="22"/>
          <w:szCs w:val="22"/>
          <w:lang w:val="en-GB"/>
        </w:rPr>
        <w:t xml:space="preserve"> sample provision. The </w:t>
      </w:r>
      <w:r w:rsidRPr="00EB2523">
        <w:rPr>
          <w:i/>
          <w:sz w:val="22"/>
          <w:szCs w:val="22"/>
          <w:lang w:val="en-GB"/>
        </w:rPr>
        <w:t xml:space="preserve">payment </w:t>
      </w:r>
      <w:r w:rsidR="001C18BD" w:rsidRPr="00EB2523">
        <w:rPr>
          <w:i/>
          <w:sz w:val="22"/>
          <w:szCs w:val="22"/>
          <w:lang w:val="en-GB"/>
        </w:rPr>
        <w:t xml:space="preserve">schedule </w:t>
      </w:r>
      <w:r w:rsidRPr="00EB2523">
        <w:rPr>
          <w:i/>
          <w:sz w:val="22"/>
          <w:szCs w:val="22"/>
          <w:lang w:val="en-GB"/>
        </w:rPr>
        <w:t xml:space="preserve">should be prepared specifically for each contract. Any tax obligations of the Consultant in the Country of the </w:t>
      </w:r>
      <w:r w:rsidR="00B65686" w:rsidRPr="00EB2523">
        <w:rPr>
          <w:i/>
          <w:sz w:val="22"/>
          <w:szCs w:val="22"/>
          <w:lang w:val="en-GB"/>
        </w:rPr>
        <w:t>Client</w:t>
      </w:r>
      <w:r w:rsidRPr="00EB2523">
        <w:rPr>
          <w:i/>
          <w:sz w:val="22"/>
          <w:szCs w:val="22"/>
          <w:lang w:val="en-GB"/>
        </w:rPr>
        <w:t xml:space="preserve"> should be indicated explicitly.]</w:t>
      </w:r>
    </w:p>
    <w:p w14:paraId="1B7E40A2" w14:textId="77777777" w:rsidR="00085C2E" w:rsidRPr="00EB2523" w:rsidRDefault="00085C2E" w:rsidP="001C18BD">
      <w:pPr>
        <w:pStyle w:val="BodyText2"/>
        <w:numPr>
          <w:ilvl w:val="12"/>
          <w:numId w:val="0"/>
        </w:numPr>
        <w:spacing w:after="0" w:line="240" w:lineRule="auto"/>
        <w:jc w:val="both"/>
        <w:rPr>
          <w:i/>
          <w:sz w:val="22"/>
          <w:szCs w:val="22"/>
          <w:lang w:val="en-GB"/>
        </w:rPr>
      </w:pPr>
      <w:r w:rsidRPr="00EB2523">
        <w:rPr>
          <w:i/>
          <w:sz w:val="22"/>
          <w:szCs w:val="22"/>
          <w:lang w:val="en-GB"/>
        </w:rPr>
        <w:t>[Insert</w:t>
      </w:r>
      <w:r w:rsidR="006676A5" w:rsidRPr="00EB2523">
        <w:rPr>
          <w:i/>
          <w:sz w:val="22"/>
          <w:szCs w:val="22"/>
          <w:lang w:val="en-GB"/>
        </w:rPr>
        <w:t>:</w:t>
      </w:r>
      <w:r w:rsidRPr="00EB2523">
        <w:rPr>
          <w:i/>
          <w:sz w:val="22"/>
          <w:szCs w:val="22"/>
          <w:lang w:val="en-GB"/>
        </w:rPr>
        <w:t xml:space="preserve"> </w:t>
      </w:r>
      <w:r w:rsidRPr="00EB2523">
        <w:rPr>
          <w:sz w:val="22"/>
          <w:szCs w:val="22"/>
          <w:lang w:val="en-GB"/>
        </w:rPr>
        <w:t>The Contract is a lump-sum contract</w:t>
      </w:r>
      <w:r w:rsidRPr="00EB2523">
        <w:rPr>
          <w:i/>
          <w:sz w:val="22"/>
          <w:szCs w:val="22"/>
          <w:lang w:val="en-GB"/>
        </w:rPr>
        <w:t xml:space="preserve"> or </w:t>
      </w:r>
      <w:r w:rsidRPr="00EB2523">
        <w:rPr>
          <w:sz w:val="22"/>
          <w:szCs w:val="22"/>
          <w:lang w:val="en-GB"/>
        </w:rPr>
        <w:t>The Contract is a unit price contract time-based remunerated</w:t>
      </w:r>
      <w:r w:rsidRPr="00EB2523">
        <w:rPr>
          <w:i/>
          <w:sz w:val="22"/>
          <w:szCs w:val="22"/>
          <w:lang w:val="en-GB"/>
        </w:rPr>
        <w:t>]</w:t>
      </w:r>
    </w:p>
    <w:p w14:paraId="55824651" w14:textId="77777777" w:rsidR="00085C2E" w:rsidRPr="00EB2523" w:rsidRDefault="00085C2E" w:rsidP="001C18BD">
      <w:pPr>
        <w:pStyle w:val="BodyText2"/>
        <w:numPr>
          <w:ilvl w:val="12"/>
          <w:numId w:val="0"/>
        </w:numPr>
        <w:spacing w:after="0" w:line="240" w:lineRule="auto"/>
        <w:jc w:val="both"/>
        <w:rPr>
          <w:i/>
          <w:sz w:val="22"/>
          <w:szCs w:val="22"/>
          <w:lang w:val="en-GB"/>
        </w:rPr>
      </w:pPr>
    </w:p>
    <w:p w14:paraId="32D28B56" w14:textId="21848E31" w:rsidR="00F0222F" w:rsidRPr="00EB2523" w:rsidRDefault="001C18BD" w:rsidP="001C18BD">
      <w:pPr>
        <w:pStyle w:val="BodyText2"/>
        <w:numPr>
          <w:ilvl w:val="12"/>
          <w:numId w:val="0"/>
        </w:numPr>
        <w:spacing w:after="0" w:line="240" w:lineRule="auto"/>
        <w:jc w:val="both"/>
        <w:rPr>
          <w:i/>
          <w:sz w:val="22"/>
          <w:szCs w:val="22"/>
          <w:lang w:val="en-GB"/>
        </w:rPr>
      </w:pPr>
      <w:r w:rsidRPr="00EB2523">
        <w:rPr>
          <w:i/>
          <w:sz w:val="22"/>
          <w:szCs w:val="22"/>
          <w:lang w:val="en-GB"/>
        </w:rPr>
        <w:t>[Insert here the Financial Proposal table resulting from price negotiation with the Consultant]</w:t>
      </w:r>
    </w:p>
    <w:p w14:paraId="52381FAF" w14:textId="77777777" w:rsidR="00F0222F" w:rsidRPr="00C8359C" w:rsidRDefault="00F0222F" w:rsidP="001C18BD">
      <w:pPr>
        <w:pStyle w:val="BodyText2"/>
        <w:numPr>
          <w:ilvl w:val="12"/>
          <w:numId w:val="0"/>
        </w:numPr>
        <w:spacing w:after="0" w:line="240" w:lineRule="auto"/>
        <w:jc w:val="both"/>
        <w:rPr>
          <w:i/>
          <w:lang w:val="en-GB"/>
        </w:rPr>
      </w:pPr>
    </w:p>
    <w:tbl>
      <w:tblPr>
        <w:tblStyle w:val="TableGrid"/>
        <w:tblW w:w="0" w:type="auto"/>
        <w:tblLook w:val="04A0" w:firstRow="1" w:lastRow="0" w:firstColumn="1" w:lastColumn="0" w:noHBand="0" w:noVBand="1"/>
      </w:tblPr>
      <w:tblGrid>
        <w:gridCol w:w="2660"/>
        <w:gridCol w:w="1843"/>
        <w:gridCol w:w="1842"/>
        <w:gridCol w:w="2694"/>
      </w:tblGrid>
      <w:tr w:rsidR="001C18BD" w:rsidRPr="00EB2523" w14:paraId="364E3930" w14:textId="77777777" w:rsidTr="00AF6812">
        <w:tc>
          <w:tcPr>
            <w:tcW w:w="2660" w:type="dxa"/>
          </w:tcPr>
          <w:p w14:paraId="4E246B51" w14:textId="77777777" w:rsidR="001C18BD" w:rsidRPr="00EB2523" w:rsidRDefault="001C18BD" w:rsidP="00F0222F">
            <w:pPr>
              <w:spacing w:after="200" w:line="276" w:lineRule="auto"/>
              <w:rPr>
                <w:rFonts w:eastAsiaTheme="minorEastAsia"/>
                <w:i/>
                <w:sz w:val="22"/>
                <w:szCs w:val="22"/>
              </w:rPr>
            </w:pPr>
          </w:p>
        </w:tc>
        <w:tc>
          <w:tcPr>
            <w:tcW w:w="1843" w:type="dxa"/>
          </w:tcPr>
          <w:p w14:paraId="6635EE19" w14:textId="062CCAFF" w:rsidR="001C18BD" w:rsidRPr="00EB2523" w:rsidRDefault="001C18BD" w:rsidP="00F0222F">
            <w:pPr>
              <w:spacing w:after="200" w:line="276" w:lineRule="auto"/>
              <w:rPr>
                <w:rFonts w:eastAsiaTheme="minorEastAsia"/>
                <w:i/>
                <w:sz w:val="22"/>
                <w:szCs w:val="22"/>
                <w:lang w:val="es-MX"/>
              </w:rPr>
            </w:pPr>
            <w:r w:rsidRPr="00EB2523">
              <w:rPr>
                <w:rFonts w:eastAsiaTheme="minorEastAsia"/>
                <w:i/>
                <w:sz w:val="22"/>
                <w:szCs w:val="22"/>
                <w:lang w:val="es-MX"/>
              </w:rPr>
              <w:t xml:space="preserve">Unit </w:t>
            </w:r>
            <w:r w:rsidR="004F315A" w:rsidRPr="00EB2523">
              <w:rPr>
                <w:rFonts w:eastAsiaTheme="minorEastAsia"/>
                <w:i/>
                <w:sz w:val="22"/>
                <w:szCs w:val="22"/>
                <w:lang w:val="es-MX"/>
              </w:rPr>
              <w:t>P</w:t>
            </w:r>
            <w:r w:rsidRPr="00EB2523">
              <w:rPr>
                <w:rFonts w:eastAsiaTheme="minorEastAsia"/>
                <w:i/>
                <w:sz w:val="22"/>
                <w:szCs w:val="22"/>
                <w:lang w:val="es-MX"/>
              </w:rPr>
              <w:t>rice</w:t>
            </w:r>
          </w:p>
        </w:tc>
        <w:tc>
          <w:tcPr>
            <w:tcW w:w="1842" w:type="dxa"/>
          </w:tcPr>
          <w:p w14:paraId="3DFC0F99" w14:textId="77777777" w:rsidR="001C18BD" w:rsidRPr="00EB2523" w:rsidRDefault="008D2FDD" w:rsidP="00F0222F">
            <w:pPr>
              <w:spacing w:after="200" w:line="276" w:lineRule="auto"/>
              <w:rPr>
                <w:rFonts w:eastAsiaTheme="minorEastAsia"/>
                <w:i/>
                <w:sz w:val="22"/>
                <w:szCs w:val="22"/>
                <w:lang w:val="es-MX"/>
              </w:rPr>
            </w:pPr>
            <w:r w:rsidRPr="00EB2523">
              <w:rPr>
                <w:rFonts w:eastAsiaTheme="minorEastAsia"/>
                <w:i/>
                <w:sz w:val="22"/>
                <w:szCs w:val="22"/>
                <w:lang w:val="es-MX"/>
              </w:rPr>
              <w:t>Q</w:t>
            </w:r>
            <w:r w:rsidR="001C18BD" w:rsidRPr="00EB2523">
              <w:rPr>
                <w:rFonts w:eastAsiaTheme="minorEastAsia"/>
                <w:i/>
                <w:sz w:val="22"/>
                <w:szCs w:val="22"/>
                <w:lang w:val="es-MX"/>
              </w:rPr>
              <w:t>uantity</w:t>
            </w:r>
          </w:p>
        </w:tc>
        <w:tc>
          <w:tcPr>
            <w:tcW w:w="2694" w:type="dxa"/>
          </w:tcPr>
          <w:p w14:paraId="09EF243F" w14:textId="77777777" w:rsidR="001C18BD" w:rsidRPr="00EB2523" w:rsidRDefault="001C18BD" w:rsidP="00F0222F">
            <w:pPr>
              <w:spacing w:after="200" w:line="276" w:lineRule="auto"/>
              <w:rPr>
                <w:rFonts w:eastAsiaTheme="minorEastAsia"/>
                <w:i/>
                <w:sz w:val="22"/>
                <w:szCs w:val="22"/>
                <w:lang w:val="es-MX"/>
              </w:rPr>
            </w:pPr>
            <w:r w:rsidRPr="00EB2523">
              <w:rPr>
                <w:rFonts w:eastAsiaTheme="minorEastAsia"/>
                <w:i/>
                <w:sz w:val="22"/>
                <w:szCs w:val="22"/>
                <w:lang w:val="es-MX"/>
              </w:rPr>
              <w:t>Total (tax excluded)</w:t>
            </w:r>
          </w:p>
        </w:tc>
      </w:tr>
      <w:tr w:rsidR="001C18BD" w:rsidRPr="00EB2523" w14:paraId="1DC54F3A" w14:textId="77777777" w:rsidTr="00AF6812">
        <w:tc>
          <w:tcPr>
            <w:tcW w:w="2660" w:type="dxa"/>
          </w:tcPr>
          <w:p w14:paraId="71F4B808" w14:textId="77777777" w:rsidR="001C18BD" w:rsidRPr="00EB2523" w:rsidRDefault="001C18BD" w:rsidP="00F0222F">
            <w:pPr>
              <w:spacing w:after="200" w:line="276" w:lineRule="auto"/>
              <w:rPr>
                <w:rFonts w:eastAsiaTheme="minorEastAsia"/>
                <w:i/>
                <w:sz w:val="22"/>
                <w:szCs w:val="22"/>
                <w:lang w:val="es-MX"/>
              </w:rPr>
            </w:pPr>
            <w:r w:rsidRPr="00EB2523">
              <w:rPr>
                <w:rFonts w:eastAsiaTheme="minorEastAsia"/>
                <w:i/>
                <w:sz w:val="22"/>
                <w:szCs w:val="22"/>
                <w:lang w:val="es-MX"/>
              </w:rPr>
              <w:t>Remuneration</w:t>
            </w:r>
          </w:p>
        </w:tc>
        <w:tc>
          <w:tcPr>
            <w:tcW w:w="1843" w:type="dxa"/>
          </w:tcPr>
          <w:p w14:paraId="544503B1"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(fee net of taxes per day)</w:t>
            </w:r>
          </w:p>
        </w:tc>
        <w:tc>
          <w:tcPr>
            <w:tcW w:w="1842" w:type="dxa"/>
          </w:tcPr>
          <w:p w14:paraId="76AB6FA5"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(to be specified by the Client)</w:t>
            </w:r>
          </w:p>
        </w:tc>
        <w:tc>
          <w:tcPr>
            <w:tcW w:w="2694" w:type="dxa"/>
          </w:tcPr>
          <w:p w14:paraId="29E6FEAF" w14:textId="77777777" w:rsidR="001C18BD" w:rsidRPr="00EB2523" w:rsidRDefault="001C18BD" w:rsidP="00F0222F">
            <w:pPr>
              <w:spacing w:after="200" w:line="276" w:lineRule="auto"/>
              <w:rPr>
                <w:rFonts w:eastAsiaTheme="minorEastAsia"/>
                <w:i/>
                <w:sz w:val="22"/>
                <w:szCs w:val="22"/>
              </w:rPr>
            </w:pPr>
          </w:p>
        </w:tc>
      </w:tr>
      <w:tr w:rsidR="001C18BD" w:rsidRPr="00EB2523" w14:paraId="5145FCA6" w14:textId="77777777" w:rsidTr="00AF6812">
        <w:tc>
          <w:tcPr>
            <w:tcW w:w="2660" w:type="dxa"/>
          </w:tcPr>
          <w:p w14:paraId="357D1AC5"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Other expenses:</w:t>
            </w:r>
          </w:p>
          <w:p w14:paraId="1B78C1F9" w14:textId="77777777" w:rsidR="001C18BD" w:rsidRPr="00EB2523" w:rsidRDefault="001C18BD" w:rsidP="00F0222F">
            <w:pPr>
              <w:spacing w:after="200" w:line="276" w:lineRule="auto"/>
              <w:rPr>
                <w:rFonts w:eastAsiaTheme="minorEastAsia"/>
                <w:i/>
                <w:sz w:val="22"/>
                <w:szCs w:val="22"/>
              </w:rPr>
            </w:pPr>
          </w:p>
          <w:p w14:paraId="02B62F19"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Per diem</w:t>
            </w:r>
          </w:p>
          <w:p w14:paraId="22398A0E"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Flight tickets</w:t>
            </w:r>
          </w:p>
          <w:p w14:paraId="147208DE"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 xml:space="preserve">Hotel… </w:t>
            </w:r>
          </w:p>
          <w:p w14:paraId="75CAE597"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(specify list of items)</w:t>
            </w:r>
          </w:p>
        </w:tc>
        <w:tc>
          <w:tcPr>
            <w:tcW w:w="1843" w:type="dxa"/>
          </w:tcPr>
          <w:p w14:paraId="03D6D3DC"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(for each item specify if Lump sum or reimbursable)</w:t>
            </w:r>
          </w:p>
        </w:tc>
        <w:tc>
          <w:tcPr>
            <w:tcW w:w="1842" w:type="dxa"/>
          </w:tcPr>
          <w:p w14:paraId="638A5817" w14:textId="77777777" w:rsidR="001C18BD" w:rsidRPr="00EB2523" w:rsidRDefault="001C18BD" w:rsidP="00F0222F">
            <w:pPr>
              <w:spacing w:after="200" w:line="276" w:lineRule="auto"/>
              <w:rPr>
                <w:rFonts w:eastAsiaTheme="minorEastAsia"/>
                <w:i/>
                <w:sz w:val="22"/>
                <w:szCs w:val="22"/>
              </w:rPr>
            </w:pPr>
            <w:r w:rsidRPr="00EB2523">
              <w:rPr>
                <w:rFonts w:eastAsiaTheme="minorEastAsia"/>
                <w:i/>
                <w:sz w:val="22"/>
                <w:szCs w:val="22"/>
              </w:rPr>
              <w:t>(to be specified by the Client)</w:t>
            </w:r>
          </w:p>
        </w:tc>
        <w:tc>
          <w:tcPr>
            <w:tcW w:w="2694" w:type="dxa"/>
          </w:tcPr>
          <w:p w14:paraId="4D625AE6" w14:textId="77777777" w:rsidR="001C18BD" w:rsidRPr="00EB2523" w:rsidRDefault="001C18BD" w:rsidP="00F0222F">
            <w:pPr>
              <w:spacing w:after="200" w:line="276" w:lineRule="auto"/>
              <w:rPr>
                <w:rFonts w:eastAsiaTheme="minorEastAsia"/>
                <w:i/>
                <w:sz w:val="22"/>
                <w:szCs w:val="22"/>
              </w:rPr>
            </w:pPr>
          </w:p>
        </w:tc>
      </w:tr>
    </w:tbl>
    <w:p w14:paraId="04FA5702" w14:textId="77777777" w:rsidR="001C18BD" w:rsidRPr="00C8359C" w:rsidRDefault="001C18BD" w:rsidP="001C18BD">
      <w:pPr>
        <w:rPr>
          <w:lang w:val="en-GB"/>
        </w:rPr>
      </w:pPr>
    </w:p>
    <w:p w14:paraId="12E88E05" w14:textId="77777777" w:rsidR="001C18BD" w:rsidRPr="00EB2523" w:rsidRDefault="001C18BD" w:rsidP="001C18BD">
      <w:pPr>
        <w:rPr>
          <w:sz w:val="22"/>
          <w:szCs w:val="22"/>
          <w:lang w:val="en-GB"/>
        </w:rPr>
      </w:pPr>
      <w:r w:rsidRPr="00EB2523">
        <w:rPr>
          <w:sz w:val="22"/>
          <w:szCs w:val="22"/>
          <w:lang w:val="en-GB"/>
        </w:rPr>
        <w:t>Conditions for payment eligibility and price inclusions are:</w:t>
      </w:r>
    </w:p>
    <w:p w14:paraId="7E9D0252" w14:textId="77777777" w:rsidR="006676A5" w:rsidRPr="00EB2523" w:rsidRDefault="006676A5" w:rsidP="001C18BD">
      <w:pPr>
        <w:rPr>
          <w:sz w:val="22"/>
          <w:szCs w:val="22"/>
          <w:lang w:val="en-GB"/>
        </w:rPr>
      </w:pPr>
    </w:p>
    <w:p w14:paraId="686EFFF1" w14:textId="77777777" w:rsidR="001C18BD" w:rsidRPr="00EB2523" w:rsidRDefault="001C18BD" w:rsidP="001C18BD">
      <w:pPr>
        <w:jc w:val="both"/>
        <w:rPr>
          <w:i/>
          <w:sz w:val="22"/>
          <w:szCs w:val="22"/>
          <w:lang w:val="en-GB"/>
        </w:rPr>
      </w:pPr>
      <w:r w:rsidRPr="00EB2523">
        <w:rPr>
          <w:i/>
          <w:sz w:val="22"/>
          <w:szCs w:val="22"/>
          <w:lang w:val="en-GB"/>
        </w:rPr>
        <w:t>[Specify for each item the conditions for payment eligibility and the price inclusions: maximum hotel nightly rate allowed if reimbursable, train or flight passenger class and maximum travel cost if reimbursable, list of price inclusion in per diem rate such as local transport expenses, communications costs…]</w:t>
      </w:r>
    </w:p>
    <w:p w14:paraId="055DC002" w14:textId="77777777" w:rsidR="001C18BD" w:rsidRPr="00EB2523" w:rsidRDefault="001C18BD" w:rsidP="001C18BD">
      <w:pPr>
        <w:pStyle w:val="BodyText2"/>
        <w:numPr>
          <w:ilvl w:val="12"/>
          <w:numId w:val="0"/>
        </w:numPr>
        <w:spacing w:after="0" w:line="240" w:lineRule="auto"/>
        <w:rPr>
          <w:sz w:val="22"/>
          <w:szCs w:val="22"/>
          <w:lang w:val="en-GB"/>
        </w:rPr>
      </w:pPr>
    </w:p>
    <w:p w14:paraId="789BBF13" w14:textId="77777777" w:rsidR="00C74808" w:rsidRPr="00EB2523" w:rsidRDefault="001C18BD" w:rsidP="001C18BD">
      <w:pPr>
        <w:pStyle w:val="BodyText2"/>
        <w:numPr>
          <w:ilvl w:val="12"/>
          <w:numId w:val="0"/>
        </w:numPr>
        <w:spacing w:after="200"/>
        <w:jc w:val="center"/>
        <w:rPr>
          <w:sz w:val="22"/>
          <w:szCs w:val="22"/>
          <w:lang w:val="en-GB"/>
        </w:rPr>
      </w:pPr>
      <w:r w:rsidRPr="00EB2523">
        <w:rPr>
          <w:sz w:val="22"/>
          <w:szCs w:val="22"/>
          <w:u w:val="single"/>
          <w:lang w:val="en-GB"/>
        </w:rPr>
        <w:t xml:space="preserve">Payment </w:t>
      </w:r>
      <w:r w:rsidR="00C74808" w:rsidRPr="00EB2523">
        <w:rPr>
          <w:sz w:val="22"/>
          <w:szCs w:val="22"/>
          <w:u w:val="single"/>
          <w:lang w:val="en-GB"/>
        </w:rPr>
        <w:t>schedule</w:t>
      </w:r>
      <w:r w:rsidR="00C74808" w:rsidRPr="00EB2523">
        <w:rPr>
          <w:sz w:val="22"/>
          <w:szCs w:val="22"/>
          <w:lang w:val="en-GB"/>
        </w:rPr>
        <w:t>:</w:t>
      </w:r>
    </w:p>
    <w:p w14:paraId="01C134B4" w14:textId="77777777" w:rsidR="006F61C1" w:rsidRPr="006F61C1" w:rsidRDefault="006F61C1" w:rsidP="006F61C1">
      <w:pPr>
        <w:numPr>
          <w:ilvl w:val="0"/>
          <w:numId w:val="16"/>
        </w:numPr>
        <w:ind w:right="-110"/>
        <w:jc w:val="both"/>
        <w:rPr>
          <w:i/>
          <w:sz w:val="22"/>
          <w:szCs w:val="22"/>
          <w:lang w:val="en-GB"/>
        </w:rPr>
      </w:pPr>
      <w:r w:rsidRPr="006F61C1">
        <w:rPr>
          <w:i/>
          <w:sz w:val="22"/>
          <w:szCs w:val="22"/>
          <w:lang w:val="en-GB"/>
        </w:rPr>
        <w:t>20% upon approval of deliverables 1+2+4</w:t>
      </w:r>
    </w:p>
    <w:p w14:paraId="6C0FA16D" w14:textId="77777777" w:rsidR="006F61C1" w:rsidRPr="006F61C1" w:rsidRDefault="006F61C1" w:rsidP="006F61C1">
      <w:pPr>
        <w:numPr>
          <w:ilvl w:val="0"/>
          <w:numId w:val="16"/>
        </w:numPr>
        <w:ind w:right="-110"/>
        <w:jc w:val="both"/>
        <w:rPr>
          <w:i/>
          <w:sz w:val="22"/>
          <w:szCs w:val="22"/>
          <w:lang w:val="en-GB"/>
        </w:rPr>
      </w:pPr>
      <w:r w:rsidRPr="006F61C1">
        <w:rPr>
          <w:i/>
          <w:sz w:val="22"/>
          <w:szCs w:val="22"/>
          <w:lang w:val="en-GB"/>
        </w:rPr>
        <w:t>50% upon approval of deliverables 3+5</w:t>
      </w:r>
    </w:p>
    <w:p w14:paraId="2EB0B53D" w14:textId="77777777" w:rsidR="006F61C1" w:rsidRPr="006F61C1" w:rsidRDefault="006F61C1" w:rsidP="006F61C1">
      <w:pPr>
        <w:numPr>
          <w:ilvl w:val="0"/>
          <w:numId w:val="16"/>
        </w:numPr>
        <w:ind w:right="-110"/>
        <w:jc w:val="both"/>
        <w:rPr>
          <w:sz w:val="22"/>
          <w:szCs w:val="22"/>
        </w:rPr>
      </w:pPr>
      <w:r w:rsidRPr="006F61C1">
        <w:rPr>
          <w:i/>
          <w:sz w:val="22"/>
          <w:szCs w:val="22"/>
          <w:lang w:val="en-GB"/>
        </w:rPr>
        <w:t>30% upon approval of deliverables 6+7</w:t>
      </w:r>
    </w:p>
    <w:p w14:paraId="035F397F" w14:textId="77777777" w:rsidR="00C74808" w:rsidRPr="00EB2523" w:rsidRDefault="00C74808" w:rsidP="00C74808">
      <w:pPr>
        <w:ind w:left="720" w:right="-110"/>
        <w:jc w:val="both"/>
        <w:rPr>
          <w:sz w:val="22"/>
          <w:szCs w:val="22"/>
          <w:lang w:val="en-GB"/>
        </w:rPr>
      </w:pPr>
    </w:p>
    <w:p w14:paraId="772D7627" w14:textId="7F743D33" w:rsidR="001C18BD" w:rsidRPr="00EB2523" w:rsidRDefault="00836955" w:rsidP="00964B89">
      <w:pPr>
        <w:tabs>
          <w:tab w:val="left" w:pos="0"/>
          <w:tab w:val="left" w:pos="720"/>
          <w:tab w:val="left" w:pos="1080"/>
        </w:tabs>
        <w:jc w:val="both"/>
        <w:rPr>
          <w:i/>
          <w:sz w:val="22"/>
          <w:szCs w:val="22"/>
          <w:lang w:val="en-GB"/>
        </w:rPr>
      </w:pPr>
      <w:r w:rsidRPr="00EB2523">
        <w:rPr>
          <w:i/>
          <w:sz w:val="22"/>
          <w:szCs w:val="22"/>
          <w:lang w:val="en-GB"/>
        </w:rPr>
        <w:t>[</w:t>
      </w:r>
      <w:r w:rsidR="006676A5" w:rsidRPr="00EB2523">
        <w:rPr>
          <w:i/>
          <w:sz w:val="22"/>
          <w:szCs w:val="22"/>
          <w:lang w:val="en-GB"/>
        </w:rPr>
        <w:t>If</w:t>
      </w:r>
      <w:r w:rsidRPr="00EB2523">
        <w:rPr>
          <w:i/>
          <w:sz w:val="22"/>
          <w:szCs w:val="22"/>
          <w:lang w:val="en-GB"/>
        </w:rPr>
        <w:t xml:space="preserve"> the Contract provides for monthly payments, this annex must indicate the amount to be paid each month, as well as the report to be prepared by the consultant in</w:t>
      </w:r>
      <w:r w:rsidR="001C18BD" w:rsidRPr="00EB2523">
        <w:rPr>
          <w:i/>
          <w:sz w:val="22"/>
          <w:szCs w:val="22"/>
          <w:lang w:val="en-GB"/>
        </w:rPr>
        <w:t xml:space="preserve"> relation to the </w:t>
      </w:r>
      <w:r w:rsidR="001377E0" w:rsidRPr="00EB2523">
        <w:rPr>
          <w:i/>
          <w:sz w:val="22"/>
          <w:szCs w:val="22"/>
          <w:lang w:val="en-GB"/>
        </w:rPr>
        <w:t>Services</w:t>
      </w:r>
      <w:r w:rsidR="001C18BD" w:rsidRPr="00EB2523">
        <w:rPr>
          <w:i/>
          <w:sz w:val="22"/>
          <w:szCs w:val="22"/>
          <w:lang w:val="en-GB"/>
        </w:rPr>
        <w:t xml:space="preserve"> specifi</w:t>
      </w:r>
      <w:r w:rsidRPr="00EB2523">
        <w:rPr>
          <w:i/>
          <w:sz w:val="22"/>
          <w:szCs w:val="22"/>
          <w:lang w:val="en-GB"/>
        </w:rPr>
        <w:t xml:space="preserve">ed in the Terms of </w:t>
      </w:r>
      <w:r w:rsidR="005134D2" w:rsidRPr="00EB2523">
        <w:rPr>
          <w:i/>
          <w:sz w:val="22"/>
          <w:szCs w:val="22"/>
          <w:lang w:val="en-GB"/>
        </w:rPr>
        <w:t>R</w:t>
      </w:r>
      <w:r w:rsidRPr="00EB2523">
        <w:rPr>
          <w:i/>
          <w:sz w:val="22"/>
          <w:szCs w:val="22"/>
          <w:lang w:val="en-GB"/>
        </w:rPr>
        <w:t>eference]</w:t>
      </w:r>
    </w:p>
    <w:p w14:paraId="261ABF24" w14:textId="77777777" w:rsidR="001C18BD" w:rsidRPr="00C8359C" w:rsidRDefault="001C18BD" w:rsidP="00964B89">
      <w:pPr>
        <w:tabs>
          <w:tab w:val="left" w:pos="0"/>
          <w:tab w:val="left" w:pos="720"/>
          <w:tab w:val="left" w:pos="1080"/>
        </w:tabs>
        <w:jc w:val="both"/>
        <w:rPr>
          <w:i/>
          <w:lang w:val="en-GB"/>
        </w:rPr>
      </w:pPr>
    </w:p>
    <w:p w14:paraId="6B237D0D" w14:textId="77777777" w:rsidR="001C18BD" w:rsidRPr="00EB2523" w:rsidRDefault="009A37C2" w:rsidP="00964B89">
      <w:pPr>
        <w:tabs>
          <w:tab w:val="left" w:pos="0"/>
          <w:tab w:val="left" w:pos="720"/>
          <w:tab w:val="left" w:pos="1080"/>
        </w:tabs>
        <w:jc w:val="both"/>
        <w:rPr>
          <w:i/>
          <w:sz w:val="22"/>
          <w:szCs w:val="22"/>
          <w:lang w:val="en-GB"/>
        </w:rPr>
      </w:pPr>
      <w:r w:rsidRPr="00EB2523">
        <w:rPr>
          <w:i/>
          <w:sz w:val="22"/>
          <w:szCs w:val="22"/>
          <w:lang w:val="en-GB"/>
        </w:rPr>
        <w:t>[</w:t>
      </w:r>
      <w:r w:rsidR="001C18BD" w:rsidRPr="00EB2523">
        <w:rPr>
          <w:i/>
          <w:sz w:val="22"/>
          <w:szCs w:val="22"/>
          <w:lang w:val="en-GB"/>
        </w:rPr>
        <w:t>In case of reimbursables, add the following sentence:</w:t>
      </w:r>
    </w:p>
    <w:p w14:paraId="4B8145AC" w14:textId="77777777" w:rsidR="009A37C2" w:rsidRPr="00EB2523" w:rsidRDefault="009A37C2" w:rsidP="00964B89">
      <w:pPr>
        <w:tabs>
          <w:tab w:val="left" w:pos="0"/>
          <w:tab w:val="left" w:pos="720"/>
          <w:tab w:val="left" w:pos="1080"/>
        </w:tabs>
        <w:jc w:val="both"/>
        <w:rPr>
          <w:i/>
          <w:sz w:val="22"/>
          <w:szCs w:val="22"/>
          <w:lang w:val="en-GB"/>
        </w:rPr>
      </w:pPr>
    </w:p>
    <w:p w14:paraId="395AAB54" w14:textId="77777777" w:rsidR="00964B89" w:rsidRPr="00EB2523" w:rsidRDefault="009A37C2" w:rsidP="00964B89">
      <w:pPr>
        <w:tabs>
          <w:tab w:val="left" w:pos="0"/>
          <w:tab w:val="left" w:pos="720"/>
          <w:tab w:val="left" w:pos="1080"/>
        </w:tabs>
        <w:jc w:val="both"/>
        <w:rPr>
          <w:sz w:val="22"/>
          <w:szCs w:val="22"/>
          <w:lang w:val="en-GB"/>
        </w:rPr>
      </w:pPr>
      <w:r w:rsidRPr="00EB2523">
        <w:rPr>
          <w:sz w:val="22"/>
          <w:szCs w:val="22"/>
          <w:lang w:val="en-GB"/>
        </w:rPr>
        <w:t>For reimbursables, material evidence of payment shall be attached to the invoice. Payment shall not exceed the maximum amount specified in the Contract.</w:t>
      </w:r>
      <w:r w:rsidRPr="00EB2523">
        <w:rPr>
          <w:i/>
          <w:sz w:val="22"/>
          <w:szCs w:val="22"/>
          <w:lang w:val="en-GB"/>
        </w:rPr>
        <w:t>]</w:t>
      </w:r>
      <w:r w:rsidR="00964B89" w:rsidRPr="00EB2523">
        <w:rPr>
          <w:sz w:val="22"/>
          <w:szCs w:val="22"/>
          <w:lang w:val="en-GB"/>
        </w:rPr>
        <w:br w:type="page"/>
      </w:r>
    </w:p>
    <w:p w14:paraId="666B992B" w14:textId="77777777" w:rsidR="00582EB4" w:rsidRPr="007527A7" w:rsidRDefault="0096096E" w:rsidP="00C61B8A">
      <w:pPr>
        <w:pStyle w:val="Heading1"/>
        <w:rPr>
          <w:rFonts w:ascii="Times New Roman" w:hAnsi="Times New Roman"/>
          <w:szCs w:val="32"/>
          <w:lang w:val="en-GB"/>
        </w:rPr>
      </w:pPr>
      <w:r w:rsidRPr="007527A7">
        <w:rPr>
          <w:rFonts w:ascii="Times New Roman" w:hAnsi="Times New Roman"/>
          <w:szCs w:val="32"/>
          <w:lang w:val="en-GB"/>
        </w:rPr>
        <w:lastRenderedPageBreak/>
        <w:t xml:space="preserve">ANNEX D - </w:t>
      </w:r>
      <w:r w:rsidR="00582EB4" w:rsidRPr="007527A7">
        <w:rPr>
          <w:rFonts w:ascii="Times New Roman" w:hAnsi="Times New Roman"/>
          <w:szCs w:val="32"/>
          <w:lang w:val="en-GB"/>
        </w:rPr>
        <w:t>Statement of Integrity, Eligibility and Social and Environmental Responsibility</w:t>
      </w:r>
    </w:p>
    <w:p w14:paraId="3A8875A8" w14:textId="77777777" w:rsidR="006764F2" w:rsidRPr="006764F2" w:rsidRDefault="006764F2" w:rsidP="006764F2">
      <w:pPr>
        <w:spacing w:before="142" w:line="240" w:lineRule="atLeast"/>
        <w:jc w:val="both"/>
        <w:rPr>
          <w:sz w:val="22"/>
          <w:szCs w:val="20"/>
          <w:lang w:val="en-GB" w:eastAsia="fr-FR"/>
        </w:rPr>
      </w:pPr>
      <w:r w:rsidRPr="007527A7">
        <w:rPr>
          <w:sz w:val="22"/>
          <w:szCs w:val="20"/>
          <w:lang w:val="en-GB" w:eastAsia="fr-FR"/>
        </w:rPr>
        <w:t xml:space="preserve">Reference name of the </w:t>
      </w:r>
      <w:r w:rsidRPr="007527A7">
        <w:rPr>
          <w:sz w:val="22"/>
          <w:szCs w:val="22"/>
          <w:lang w:val="en-GB" w:eastAsia="fr-FR"/>
        </w:rPr>
        <w:t>bid or proposal: ____________________________________ (</w:t>
      </w:r>
      <w:r w:rsidRPr="007527A7">
        <w:rPr>
          <w:sz w:val="22"/>
          <w:szCs w:val="20"/>
          <w:lang w:val="en-GB" w:eastAsia="fr-FR"/>
        </w:rPr>
        <w:t>The "</w:t>
      </w:r>
      <w:r w:rsidRPr="007527A7">
        <w:rPr>
          <w:b/>
          <w:sz w:val="22"/>
          <w:szCs w:val="20"/>
          <w:lang w:val="en-GB" w:eastAsia="fr-FR"/>
        </w:rPr>
        <w:t>Contract</w:t>
      </w:r>
      <w:r w:rsidRPr="006764F2">
        <w:rPr>
          <w:sz w:val="22"/>
          <w:szCs w:val="20"/>
          <w:lang w:val="en-GB" w:eastAsia="fr-FR"/>
        </w:rPr>
        <w:t>")</w:t>
      </w:r>
    </w:p>
    <w:p w14:paraId="20166F12" w14:textId="77777777" w:rsidR="006764F2" w:rsidRPr="006764F2" w:rsidRDefault="006764F2" w:rsidP="006764F2">
      <w:pPr>
        <w:spacing w:before="142" w:line="240" w:lineRule="atLeast"/>
        <w:jc w:val="both"/>
        <w:rPr>
          <w:sz w:val="22"/>
          <w:szCs w:val="22"/>
          <w:lang w:val="en-GB" w:eastAsia="fr-FR"/>
        </w:rPr>
      </w:pPr>
      <w:r w:rsidRPr="006764F2">
        <w:rPr>
          <w:sz w:val="22"/>
          <w:szCs w:val="22"/>
          <w:lang w:val="en-GB" w:eastAsia="fr-FR"/>
        </w:rPr>
        <w:t>To: ______________________________________________(The "</w:t>
      </w:r>
      <w:r w:rsidRPr="006764F2">
        <w:rPr>
          <w:b/>
          <w:sz w:val="22"/>
          <w:szCs w:val="22"/>
          <w:lang w:val="en-GB" w:eastAsia="fr-FR"/>
        </w:rPr>
        <w:t>Contracting Authority</w:t>
      </w:r>
      <w:r w:rsidRPr="006764F2">
        <w:rPr>
          <w:sz w:val="22"/>
          <w:szCs w:val="22"/>
          <w:lang w:val="en-GB" w:eastAsia="fr-FR"/>
        </w:rPr>
        <w:t>")</w:t>
      </w:r>
    </w:p>
    <w:p w14:paraId="17AFD27E" w14:textId="77777777" w:rsidR="006764F2" w:rsidRPr="006764F2" w:rsidRDefault="006764F2" w:rsidP="006764F2">
      <w:pPr>
        <w:spacing w:before="142" w:line="240" w:lineRule="atLeast"/>
        <w:jc w:val="both"/>
        <w:rPr>
          <w:sz w:val="22"/>
          <w:szCs w:val="22"/>
          <w:lang w:val="en-GB" w:eastAsia="fr-FR"/>
        </w:rPr>
      </w:pPr>
    </w:p>
    <w:p w14:paraId="4F2AF427" w14:textId="77777777" w:rsidR="006764F2" w:rsidRPr="006764F2" w:rsidRDefault="006764F2" w:rsidP="006764F2">
      <w:pPr>
        <w:numPr>
          <w:ilvl w:val="0"/>
          <w:numId w:val="14"/>
        </w:numPr>
        <w:spacing w:before="142" w:line="240" w:lineRule="atLeast"/>
        <w:jc w:val="both"/>
        <w:rPr>
          <w:sz w:val="22"/>
          <w:szCs w:val="20"/>
          <w:lang w:val="en-GB" w:eastAsia="fr-FR"/>
        </w:rPr>
      </w:pPr>
      <w:r w:rsidRPr="006764F2">
        <w:rPr>
          <w:sz w:val="22"/>
          <w:szCs w:val="20"/>
          <w:lang w:val="en-GB" w:eastAsia="fr-FR"/>
        </w:rPr>
        <w:t xml:space="preserve">We recognise and accept that </w:t>
      </w:r>
      <w:r w:rsidRPr="006764F2">
        <w:rPr>
          <w:i/>
          <w:sz w:val="22"/>
          <w:szCs w:val="20"/>
          <w:lang w:val="en-GB" w:eastAsia="fr-FR"/>
        </w:rPr>
        <w:t xml:space="preserve">Agence </w:t>
      </w:r>
      <w:r w:rsidRPr="006764F2">
        <w:rPr>
          <w:i/>
          <w:sz w:val="22"/>
          <w:szCs w:val="22"/>
          <w:lang w:val="en-GB" w:eastAsia="fr-FR"/>
        </w:rPr>
        <w:t>Française</w:t>
      </w:r>
      <w:r w:rsidRPr="006764F2">
        <w:rPr>
          <w:i/>
          <w:sz w:val="22"/>
          <w:szCs w:val="20"/>
          <w:lang w:val="en-GB" w:eastAsia="fr-FR"/>
        </w:rPr>
        <w:t xml:space="preserve"> de </w:t>
      </w:r>
      <w:r w:rsidRPr="006764F2">
        <w:rPr>
          <w:i/>
          <w:sz w:val="22"/>
          <w:szCs w:val="22"/>
          <w:lang w:val="en-GB" w:eastAsia="fr-FR"/>
        </w:rPr>
        <w:t>Développement</w:t>
      </w:r>
      <w:r w:rsidRPr="006764F2">
        <w:rPr>
          <w:sz w:val="22"/>
          <w:szCs w:val="20"/>
          <w:lang w:val="en-GB" w:eastAsia="fr-FR"/>
        </w:rPr>
        <w:t xml:space="preserve"> ("AFD") only finances projects of the </w:t>
      </w:r>
      <w:r w:rsidRPr="006764F2">
        <w:rPr>
          <w:sz w:val="22"/>
          <w:szCs w:val="22"/>
          <w:lang w:val="en-GB" w:eastAsia="fr-FR"/>
        </w:rPr>
        <w:t>Contracting Authority</w:t>
      </w:r>
      <w:r w:rsidRPr="006764F2">
        <w:rPr>
          <w:sz w:val="22"/>
          <w:szCs w:val="20"/>
          <w:lang w:val="en-GB" w:eastAsia="fr-FR"/>
        </w:rPr>
        <w:t xml:space="preserve"> subject to its own conditions which are set out in the Financing Agreement which benefits directly or indirectly to the Contracting Authority</w:t>
      </w:r>
      <w:r w:rsidRPr="006764F2">
        <w:rPr>
          <w:sz w:val="22"/>
          <w:szCs w:val="22"/>
          <w:lang w:val="en-GB" w:eastAsia="fr-FR"/>
        </w:rPr>
        <w:t>.</w:t>
      </w:r>
      <w:r w:rsidRPr="006764F2">
        <w:rPr>
          <w:sz w:val="22"/>
          <w:szCs w:val="20"/>
          <w:lang w:val="en-GB" w:eastAsia="fr-FR"/>
        </w:rPr>
        <w:t xml:space="preserve"> As a matter of consequence, no legal relationship exists between AFD and our company, our joint venture or our </w:t>
      </w:r>
      <w:r w:rsidRPr="006764F2">
        <w:rPr>
          <w:sz w:val="22"/>
          <w:szCs w:val="22"/>
          <w:lang w:val="en-GB" w:eastAsia="fr-FR"/>
        </w:rPr>
        <w:t>suppliers, contractors, subcontractors, consultants or subconsultants</w:t>
      </w:r>
      <w:r w:rsidRPr="006764F2">
        <w:rPr>
          <w:sz w:val="22"/>
          <w:szCs w:val="20"/>
          <w:lang w:val="en-GB" w:eastAsia="fr-FR"/>
        </w:rPr>
        <w:t xml:space="preserve">. The </w:t>
      </w:r>
      <w:r w:rsidRPr="006764F2">
        <w:rPr>
          <w:sz w:val="22"/>
          <w:szCs w:val="22"/>
          <w:lang w:val="en-GB" w:eastAsia="fr-FR"/>
        </w:rPr>
        <w:t>Contracting Authority</w:t>
      </w:r>
      <w:r w:rsidRPr="006764F2">
        <w:rPr>
          <w:sz w:val="22"/>
          <w:szCs w:val="20"/>
          <w:lang w:val="en-GB" w:eastAsia="fr-FR"/>
        </w:rPr>
        <w:t xml:space="preserve"> retains exclusive responsibility for the preparation and implementation of the procurement process and performance of the contract.</w:t>
      </w:r>
      <w:r w:rsidRPr="006764F2">
        <w:rPr>
          <w:sz w:val="22"/>
          <w:szCs w:val="22"/>
          <w:lang w:val="en-GB" w:eastAsia="fr-FR"/>
        </w:rPr>
        <w:t xml:space="preserve"> The Contracting Authority means the Purchaser, the Employer, the Client, as the case may be, for the procurement of goods, works, plants, consulting services or non-consulting services.</w:t>
      </w:r>
    </w:p>
    <w:p w14:paraId="3DE567D7" w14:textId="77777777" w:rsidR="006764F2" w:rsidRPr="006764F2" w:rsidRDefault="006764F2" w:rsidP="006764F2">
      <w:pPr>
        <w:numPr>
          <w:ilvl w:val="0"/>
          <w:numId w:val="14"/>
        </w:numPr>
        <w:spacing w:before="142" w:line="240" w:lineRule="atLeast"/>
        <w:jc w:val="both"/>
        <w:rPr>
          <w:sz w:val="22"/>
          <w:szCs w:val="20"/>
          <w:lang w:val="en-GB" w:eastAsia="fr-FR"/>
        </w:rPr>
      </w:pPr>
      <w:r w:rsidRPr="006764F2">
        <w:rPr>
          <w:sz w:val="22"/>
          <w:szCs w:val="20"/>
          <w:lang w:val="en-GB" w:eastAsia="fr-FR"/>
        </w:rPr>
        <w:t xml:space="preserve">We hereby certify that neither we nor any other member of our joint venture or any of our </w:t>
      </w:r>
      <w:r w:rsidRPr="006764F2">
        <w:rPr>
          <w:sz w:val="22"/>
          <w:szCs w:val="22"/>
          <w:lang w:val="en-GB" w:eastAsia="fr-FR"/>
        </w:rPr>
        <w:t>suppliers, contractors, subcontractors, consultants or subconsultants</w:t>
      </w:r>
      <w:r w:rsidRPr="006764F2">
        <w:rPr>
          <w:sz w:val="22"/>
          <w:szCs w:val="20"/>
          <w:lang w:val="en-GB" w:eastAsia="fr-FR"/>
        </w:rPr>
        <w:t xml:space="preserve"> are in any of the following situations: </w:t>
      </w:r>
    </w:p>
    <w:p w14:paraId="24CD7D9F"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2.1) </w:t>
      </w:r>
      <w:r w:rsidRPr="006764F2">
        <w:rPr>
          <w:sz w:val="22"/>
          <w:szCs w:val="22"/>
          <w:lang w:val="en-GB" w:eastAsia="fr-FR"/>
        </w:rPr>
        <w:t>Being</w:t>
      </w:r>
      <w:r w:rsidRPr="006764F2">
        <w:rPr>
          <w:sz w:val="22"/>
          <w:szCs w:val="20"/>
          <w:lang w:val="en-GB" w:eastAsia="fr-FR"/>
        </w:rPr>
        <w:t xml:space="preserve"> bankrupt, wound up or ceasing our activities, having our activities administered by the courts, having entered into receivership, reorganisation or being in any analogous situation arising from any similar procedure;</w:t>
      </w:r>
    </w:p>
    <w:p w14:paraId="7A59006B"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2.2) </w:t>
      </w:r>
      <w:r w:rsidRPr="006764F2">
        <w:rPr>
          <w:sz w:val="22"/>
          <w:szCs w:val="22"/>
          <w:lang w:val="en-GB" w:eastAsia="fr-FR"/>
        </w:rPr>
        <w:t>Having</w:t>
      </w:r>
      <w:r w:rsidRPr="006764F2">
        <w:rPr>
          <w:sz w:val="22"/>
          <w:szCs w:val="20"/>
          <w:lang w:val="en-GB" w:eastAsia="fr-FR"/>
        </w:rPr>
        <w:t xml:space="preserve"> been:</w:t>
      </w:r>
    </w:p>
    <w:p w14:paraId="437209E6" w14:textId="77777777" w:rsidR="006764F2" w:rsidRPr="006764F2" w:rsidRDefault="006764F2" w:rsidP="006764F2">
      <w:pPr>
        <w:spacing w:before="142" w:line="240" w:lineRule="atLeast"/>
        <w:ind w:left="1416"/>
        <w:jc w:val="both"/>
        <w:rPr>
          <w:sz w:val="22"/>
          <w:szCs w:val="20"/>
          <w:lang w:val="en-GB" w:eastAsia="fr-FR"/>
        </w:rPr>
      </w:pPr>
      <w:r w:rsidRPr="006764F2">
        <w:rPr>
          <w:sz w:val="22"/>
          <w:szCs w:val="20"/>
          <w:lang w:val="en-GB" w:eastAsia="fr-FR"/>
        </w:rPr>
        <w:t xml:space="preserve">a. convicted within the past five years by a court decision, which has the force of </w:t>
      </w:r>
      <w:r w:rsidRPr="006764F2">
        <w:rPr>
          <w:i/>
          <w:sz w:val="22"/>
          <w:szCs w:val="20"/>
          <w:lang w:val="en-GB" w:eastAsia="fr-FR"/>
        </w:rPr>
        <w:t>res judicata</w:t>
      </w:r>
      <w:r w:rsidRPr="006764F2">
        <w:rPr>
          <w:sz w:val="22"/>
          <w:szCs w:val="20"/>
          <w:lang w:val="en-GB" w:eastAsia="fr-FR"/>
        </w:rPr>
        <w:t xml:space="preserve">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08F28E4E" w14:textId="77777777" w:rsidR="006764F2" w:rsidRPr="006764F2" w:rsidRDefault="006764F2" w:rsidP="006764F2">
      <w:pPr>
        <w:spacing w:before="142" w:line="240" w:lineRule="atLeast"/>
        <w:ind w:left="1416"/>
        <w:jc w:val="both"/>
        <w:rPr>
          <w:sz w:val="22"/>
          <w:szCs w:val="20"/>
          <w:lang w:val="en-GB" w:eastAsia="fr-FR"/>
        </w:rPr>
      </w:pPr>
      <w:r w:rsidRPr="006764F2">
        <w:rPr>
          <w:sz w:val="22"/>
          <w:szCs w:val="20"/>
          <w:lang w:val="en-GB" w:eastAsia="fr-FR"/>
        </w:rPr>
        <w:t>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5C4A0054" w14:textId="77777777" w:rsidR="006764F2" w:rsidRPr="006764F2" w:rsidRDefault="006764F2" w:rsidP="006764F2">
      <w:pPr>
        <w:spacing w:before="142" w:line="240" w:lineRule="atLeast"/>
        <w:ind w:left="1416"/>
        <w:jc w:val="both"/>
        <w:rPr>
          <w:sz w:val="22"/>
          <w:szCs w:val="20"/>
          <w:lang w:val="en-GB" w:eastAsia="fr-FR"/>
        </w:rPr>
      </w:pPr>
      <w:r w:rsidRPr="006764F2">
        <w:rPr>
          <w:sz w:val="22"/>
          <w:szCs w:val="20"/>
          <w:lang w:val="en-GB" w:eastAsia="fr-FR"/>
        </w:rPr>
        <w:t xml:space="preserve">c. convicted within the past five years by a court decision, which has the force of </w:t>
      </w:r>
      <w:r w:rsidRPr="006764F2">
        <w:rPr>
          <w:i/>
          <w:sz w:val="22"/>
          <w:szCs w:val="20"/>
          <w:lang w:val="en-GB" w:eastAsia="fr-FR"/>
        </w:rPr>
        <w:t>res judicata,</w:t>
      </w:r>
      <w:r w:rsidRPr="006764F2">
        <w:rPr>
          <w:sz w:val="22"/>
          <w:szCs w:val="20"/>
          <w:lang w:val="en-GB" w:eastAsia="fr-FR"/>
        </w:rPr>
        <w:t xml:space="preserve"> of fraud, corruption or of any other offense committed during the procurement process or performance of an AFD-financed contract;</w:t>
      </w:r>
    </w:p>
    <w:p w14:paraId="1DFB86FC"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2.3) </w:t>
      </w:r>
      <w:r w:rsidRPr="006764F2">
        <w:rPr>
          <w:sz w:val="22"/>
          <w:szCs w:val="22"/>
          <w:lang w:val="en-GB" w:eastAsia="fr-FR"/>
        </w:rPr>
        <w:t>Being</w:t>
      </w:r>
      <w:r w:rsidRPr="006764F2">
        <w:rPr>
          <w:sz w:val="22"/>
          <w:szCs w:val="20"/>
          <w:lang w:val="en-GB" w:eastAsia="fr-FR"/>
        </w:rPr>
        <w:t xml:space="preserve"> listed for financial sanctions by the United Nations, the European Union and/or France for the purposes of fight-against-terrorist financing or threat to international peace and security;</w:t>
      </w:r>
    </w:p>
    <w:p w14:paraId="55763DAC"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2.4) </w:t>
      </w:r>
      <w:r w:rsidRPr="006764F2">
        <w:rPr>
          <w:sz w:val="22"/>
          <w:szCs w:val="22"/>
          <w:lang w:val="en-GB" w:eastAsia="fr-FR"/>
        </w:rPr>
        <w:t>Having</w:t>
      </w:r>
      <w:r w:rsidRPr="006764F2">
        <w:rPr>
          <w:sz w:val="22"/>
          <w:szCs w:val="20"/>
          <w:lang w:val="en-GB" w:eastAsia="fr-FR"/>
        </w:rPr>
        <w:t xml:space="preserve">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3428DE4E"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lastRenderedPageBreak/>
        <w:t xml:space="preserve">2.5) </w:t>
      </w:r>
      <w:r w:rsidRPr="006764F2">
        <w:rPr>
          <w:sz w:val="22"/>
          <w:szCs w:val="22"/>
          <w:lang w:val="en-GB" w:eastAsia="fr-FR"/>
        </w:rPr>
        <w:t>Not</w:t>
      </w:r>
      <w:r w:rsidRPr="006764F2">
        <w:rPr>
          <w:sz w:val="22"/>
          <w:szCs w:val="20"/>
          <w:lang w:val="en-GB" w:eastAsia="fr-FR"/>
        </w:rPr>
        <w:t xml:space="preserve"> having fulfilled our </w:t>
      </w:r>
      <w:r w:rsidRPr="006764F2">
        <w:rPr>
          <w:sz w:val="22"/>
          <w:szCs w:val="22"/>
          <w:lang w:val="en-GB" w:eastAsia="fr-FR"/>
        </w:rPr>
        <w:t xml:space="preserve">fiscal </w:t>
      </w:r>
      <w:r w:rsidRPr="006764F2">
        <w:rPr>
          <w:sz w:val="22"/>
          <w:szCs w:val="20"/>
          <w:lang w:val="en-GB" w:eastAsia="fr-FR"/>
        </w:rPr>
        <w:t xml:space="preserve">obligations regarding </w:t>
      </w:r>
      <w:r w:rsidRPr="006764F2">
        <w:rPr>
          <w:sz w:val="22"/>
          <w:szCs w:val="22"/>
          <w:lang w:val="en-GB" w:eastAsia="fr-FR"/>
        </w:rPr>
        <w:t xml:space="preserve">payments </w:t>
      </w:r>
      <w:r w:rsidRPr="006764F2">
        <w:rPr>
          <w:sz w:val="22"/>
          <w:szCs w:val="20"/>
          <w:lang w:val="en-GB" w:eastAsia="fr-FR"/>
        </w:rPr>
        <w:t xml:space="preserve">of taxes in accordance with the legal provisions of either the country where we are constituted or the </w:t>
      </w:r>
      <w:r w:rsidRPr="006764F2">
        <w:rPr>
          <w:sz w:val="22"/>
          <w:szCs w:val="22"/>
          <w:lang w:val="en-GB" w:eastAsia="fr-FR"/>
        </w:rPr>
        <w:t>Contracting Authority's</w:t>
      </w:r>
      <w:r w:rsidRPr="006764F2">
        <w:rPr>
          <w:sz w:val="22"/>
          <w:szCs w:val="20"/>
          <w:lang w:val="en-GB" w:eastAsia="fr-FR"/>
        </w:rPr>
        <w:t xml:space="preserve"> country;</w:t>
      </w:r>
    </w:p>
    <w:p w14:paraId="1EE5229E" w14:textId="77777777" w:rsidR="006764F2" w:rsidRPr="006764F2" w:rsidRDefault="006764F2" w:rsidP="006764F2">
      <w:pPr>
        <w:tabs>
          <w:tab w:val="left" w:pos="1260"/>
        </w:tabs>
        <w:spacing w:before="142" w:line="240" w:lineRule="atLeast"/>
        <w:ind w:left="1080"/>
        <w:jc w:val="both"/>
        <w:rPr>
          <w:sz w:val="22"/>
          <w:lang w:val="en-GB" w:eastAsia="fr-FR"/>
        </w:rPr>
      </w:pPr>
      <w:r w:rsidRPr="006764F2">
        <w:rPr>
          <w:sz w:val="22"/>
          <w:lang w:val="en-GB" w:eastAsia="fr-FR"/>
        </w:rPr>
        <w:t xml:space="preserve">2.6) </w:t>
      </w:r>
      <w:r w:rsidRPr="006764F2">
        <w:rPr>
          <w:sz w:val="22"/>
          <w:szCs w:val="22"/>
          <w:lang w:val="en-GB" w:eastAsia="fr-FR"/>
        </w:rPr>
        <w:t>Being</w:t>
      </w:r>
      <w:r w:rsidRPr="006764F2">
        <w:rPr>
          <w:sz w:val="22"/>
          <w:lang w:val="en-GB" w:eastAsia="fr-FR"/>
        </w:rPr>
        <w:t xml:space="preserve"> subject to an exclusion decision of the World Bank and being listed on the website </w:t>
      </w:r>
      <w:hyperlink r:id="rId25" w:history="1">
        <w:r w:rsidRPr="006764F2">
          <w:rPr>
            <w:color w:val="0000FF"/>
            <w:sz w:val="22"/>
            <w:u w:val="single"/>
            <w:lang w:val="en-GB" w:eastAsia="fr-FR"/>
          </w:rPr>
          <w:t>http://www.worldbank.org/debarr</w:t>
        </w:r>
      </w:hyperlink>
      <w:r w:rsidRPr="006764F2">
        <w:rPr>
          <w:sz w:val="22"/>
          <w:szCs w:val="22"/>
          <w:lang w:val="en-GB" w:eastAsia="fr-FR"/>
        </w:rPr>
        <w:t xml:space="preserve"> </w:t>
      </w:r>
      <w:r w:rsidRPr="006764F2">
        <w:rPr>
          <w:sz w:val="16"/>
          <w:lang w:val="en-GB" w:eastAsia="fr-FR"/>
        </w:rPr>
        <w:t xml:space="preserve"> (i</w:t>
      </w:r>
      <w:r w:rsidRPr="006764F2">
        <w:rPr>
          <w:sz w:val="22"/>
          <w:szCs w:val="22"/>
          <w:lang w:val="en-GB" w:eastAsia="fr-FR"/>
        </w:rPr>
        <w:t>n the event of such exclusion, you may attach to this Statement of Integrity supporting information showing that this exclusion is not relevant in the context of this Contract)</w:t>
      </w:r>
      <w:r w:rsidRPr="006764F2">
        <w:rPr>
          <w:sz w:val="22"/>
          <w:lang w:val="en-GB" w:eastAsia="fr-FR"/>
        </w:rPr>
        <w:t>;</w:t>
      </w:r>
    </w:p>
    <w:p w14:paraId="576DB76D"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2.7) </w:t>
      </w:r>
      <w:r w:rsidRPr="006764F2">
        <w:rPr>
          <w:sz w:val="22"/>
          <w:szCs w:val="22"/>
          <w:lang w:val="en-GB" w:eastAsia="fr-FR"/>
        </w:rPr>
        <w:t>Having</w:t>
      </w:r>
      <w:r w:rsidRPr="006764F2">
        <w:rPr>
          <w:sz w:val="22"/>
          <w:szCs w:val="20"/>
          <w:lang w:val="en-GB" w:eastAsia="fr-FR"/>
        </w:rPr>
        <w:t xml:space="preserve"> created false documents or committed misrepresentation in documentation requested by the Contracting Authority as part of the procurement </w:t>
      </w:r>
      <w:r w:rsidRPr="006764F2">
        <w:rPr>
          <w:sz w:val="22"/>
          <w:szCs w:val="22"/>
          <w:lang w:val="en-GB" w:eastAsia="fr-FR"/>
        </w:rPr>
        <w:t>process of this Contract</w:t>
      </w:r>
      <w:r w:rsidRPr="006764F2">
        <w:rPr>
          <w:sz w:val="22"/>
          <w:szCs w:val="20"/>
          <w:lang w:val="en-GB" w:eastAsia="fr-FR"/>
        </w:rPr>
        <w:t>.</w:t>
      </w:r>
    </w:p>
    <w:p w14:paraId="2722BAFF" w14:textId="77777777" w:rsidR="006764F2" w:rsidRPr="006764F2" w:rsidRDefault="006764F2" w:rsidP="006764F2">
      <w:pPr>
        <w:numPr>
          <w:ilvl w:val="0"/>
          <w:numId w:val="14"/>
        </w:numPr>
        <w:spacing w:before="142" w:line="240" w:lineRule="atLeast"/>
        <w:jc w:val="both"/>
        <w:rPr>
          <w:sz w:val="22"/>
          <w:szCs w:val="20"/>
          <w:lang w:val="en-GB" w:eastAsia="fr-FR"/>
        </w:rPr>
      </w:pPr>
      <w:r w:rsidRPr="006764F2">
        <w:rPr>
          <w:sz w:val="22"/>
          <w:szCs w:val="20"/>
          <w:lang w:val="en-GB" w:eastAsia="fr-FR"/>
        </w:rPr>
        <w:t xml:space="preserve">We hereby certify that neither we, nor any of the members of our joint venture or any of our </w:t>
      </w:r>
      <w:r w:rsidRPr="006764F2">
        <w:rPr>
          <w:sz w:val="22"/>
          <w:szCs w:val="22"/>
          <w:lang w:val="en-GB" w:eastAsia="fr-FR"/>
        </w:rPr>
        <w:t>suppliers, contractors, subcontractors, consultants or subconsultants</w:t>
      </w:r>
      <w:r w:rsidRPr="006764F2">
        <w:rPr>
          <w:sz w:val="22"/>
          <w:szCs w:val="20"/>
          <w:lang w:val="en-GB" w:eastAsia="fr-FR"/>
        </w:rPr>
        <w:t xml:space="preserve"> are in any of the following situations of conflict of interest: </w:t>
      </w:r>
    </w:p>
    <w:p w14:paraId="7A6C9FC6"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3.1) </w:t>
      </w:r>
      <w:r w:rsidRPr="006764F2">
        <w:rPr>
          <w:sz w:val="22"/>
          <w:szCs w:val="22"/>
          <w:lang w:val="en-GB" w:eastAsia="fr-FR"/>
        </w:rPr>
        <w:t>Being</w:t>
      </w:r>
      <w:r w:rsidRPr="006764F2">
        <w:rPr>
          <w:sz w:val="22"/>
          <w:szCs w:val="20"/>
          <w:lang w:val="en-GB" w:eastAsia="fr-FR"/>
        </w:rPr>
        <w:t xml:space="preserve"> an affiliate controlled by the </w:t>
      </w:r>
      <w:r w:rsidRPr="006764F2">
        <w:rPr>
          <w:sz w:val="22"/>
          <w:szCs w:val="22"/>
          <w:lang w:val="en-GB" w:eastAsia="fr-FR"/>
        </w:rPr>
        <w:t>Contracting Authority</w:t>
      </w:r>
      <w:r w:rsidRPr="006764F2">
        <w:rPr>
          <w:sz w:val="22"/>
          <w:szCs w:val="20"/>
          <w:lang w:val="en-GB" w:eastAsia="fr-FR"/>
        </w:rPr>
        <w:t xml:space="preserve"> or a shareholder controlling the </w:t>
      </w:r>
      <w:r w:rsidRPr="006764F2">
        <w:rPr>
          <w:sz w:val="22"/>
          <w:szCs w:val="22"/>
          <w:lang w:val="en-GB" w:eastAsia="fr-FR"/>
        </w:rPr>
        <w:t>Contracting Authority</w:t>
      </w:r>
      <w:r w:rsidRPr="006764F2">
        <w:rPr>
          <w:sz w:val="22"/>
          <w:szCs w:val="20"/>
          <w:lang w:val="en-GB" w:eastAsia="fr-FR"/>
        </w:rPr>
        <w:t>, unless the stemming conflict of interest has been brought to the attention of AFD and resolved to its satisfaction;</w:t>
      </w:r>
    </w:p>
    <w:p w14:paraId="343A78A6"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3.2) </w:t>
      </w:r>
      <w:r w:rsidRPr="006764F2">
        <w:rPr>
          <w:sz w:val="22"/>
          <w:szCs w:val="22"/>
          <w:lang w:val="en-GB" w:eastAsia="fr-FR"/>
        </w:rPr>
        <w:t>Having</w:t>
      </w:r>
      <w:r w:rsidRPr="006764F2">
        <w:rPr>
          <w:sz w:val="22"/>
          <w:szCs w:val="20"/>
          <w:lang w:val="en-GB" w:eastAsia="fr-FR"/>
        </w:rPr>
        <w:t xml:space="preserve"> a business or family relationship with a </w:t>
      </w:r>
      <w:r w:rsidRPr="006764F2">
        <w:rPr>
          <w:sz w:val="22"/>
          <w:szCs w:val="22"/>
          <w:lang w:val="en-GB" w:eastAsia="fr-FR"/>
        </w:rPr>
        <w:t>Contracting Authority's</w:t>
      </w:r>
      <w:r w:rsidRPr="006764F2">
        <w:rPr>
          <w:sz w:val="22"/>
          <w:szCs w:val="20"/>
          <w:lang w:val="en-GB" w:eastAsia="fr-FR"/>
        </w:rPr>
        <w:t xml:space="preserve"> staff involved in the </w:t>
      </w:r>
      <w:r w:rsidRPr="006764F2">
        <w:rPr>
          <w:sz w:val="22"/>
          <w:szCs w:val="22"/>
          <w:lang w:val="en-GB" w:eastAsia="fr-FR"/>
        </w:rPr>
        <w:t>procurement process</w:t>
      </w:r>
      <w:r w:rsidRPr="006764F2">
        <w:rPr>
          <w:sz w:val="22"/>
          <w:szCs w:val="20"/>
          <w:lang w:val="en-GB" w:eastAsia="fr-FR"/>
        </w:rPr>
        <w:t xml:space="preserve"> or the supervision of the resulting Contract, unless the stemming conflict of interest has been brought to the attention of AFD and resolved to its satisfaction;</w:t>
      </w:r>
    </w:p>
    <w:p w14:paraId="42334CC0"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3.3) </w:t>
      </w:r>
      <w:r w:rsidRPr="006764F2">
        <w:rPr>
          <w:sz w:val="22"/>
          <w:szCs w:val="22"/>
          <w:lang w:val="en-GB" w:eastAsia="fr-FR"/>
        </w:rPr>
        <w:t>Being</w:t>
      </w:r>
      <w:r w:rsidRPr="006764F2">
        <w:rPr>
          <w:sz w:val="22"/>
          <w:szCs w:val="20"/>
          <w:lang w:val="en-GB" w:eastAsia="fr-FR"/>
        </w:rPr>
        <w:t xml:space="preserve"> controlled by or controlling another bidder or </w:t>
      </w:r>
      <w:r w:rsidRPr="006764F2">
        <w:rPr>
          <w:sz w:val="22"/>
          <w:szCs w:val="22"/>
          <w:lang w:val="en-GB" w:eastAsia="fr-FR"/>
        </w:rPr>
        <w:t xml:space="preserve">consultant, or </w:t>
      </w:r>
      <w:r w:rsidRPr="006764F2">
        <w:rPr>
          <w:sz w:val="22"/>
          <w:szCs w:val="20"/>
          <w:lang w:val="en-GB" w:eastAsia="fr-FR"/>
        </w:rPr>
        <w:t>being under common control with another bidder</w:t>
      </w:r>
      <w:r w:rsidRPr="006764F2">
        <w:rPr>
          <w:sz w:val="22"/>
          <w:szCs w:val="22"/>
          <w:lang w:val="en-GB" w:eastAsia="fr-FR"/>
        </w:rPr>
        <w:t xml:space="preserve"> or consultant</w:t>
      </w:r>
      <w:r w:rsidRPr="006764F2">
        <w:rPr>
          <w:sz w:val="22"/>
          <w:szCs w:val="20"/>
          <w:lang w:val="en-GB" w:eastAsia="fr-FR"/>
        </w:rPr>
        <w:t>, or receiving from or granting subsidies directly or indirectly to another bidder</w:t>
      </w:r>
      <w:r w:rsidRPr="006764F2">
        <w:rPr>
          <w:sz w:val="22"/>
          <w:szCs w:val="22"/>
          <w:lang w:val="en-GB" w:eastAsia="fr-FR"/>
        </w:rPr>
        <w:t xml:space="preserve"> or consultant</w:t>
      </w:r>
      <w:r w:rsidRPr="006764F2">
        <w:rPr>
          <w:sz w:val="22"/>
          <w:szCs w:val="20"/>
          <w:lang w:val="en-GB" w:eastAsia="fr-FR"/>
        </w:rPr>
        <w:t>, having the same legal representative as another bidder</w:t>
      </w:r>
      <w:r w:rsidRPr="006764F2">
        <w:rPr>
          <w:sz w:val="22"/>
          <w:szCs w:val="22"/>
          <w:lang w:val="en-GB" w:eastAsia="fr-FR"/>
        </w:rPr>
        <w:t xml:space="preserve"> or consultant</w:t>
      </w:r>
      <w:r w:rsidRPr="006764F2">
        <w:rPr>
          <w:sz w:val="22"/>
          <w:szCs w:val="20"/>
          <w:lang w:val="en-GB" w:eastAsia="fr-FR"/>
        </w:rPr>
        <w:t xml:space="preserve">, maintaining direct or indirect contacts with another bidder </w:t>
      </w:r>
      <w:r w:rsidRPr="006764F2">
        <w:rPr>
          <w:sz w:val="22"/>
          <w:szCs w:val="22"/>
          <w:lang w:val="en-GB" w:eastAsia="fr-FR"/>
        </w:rPr>
        <w:t xml:space="preserve">or consultant </w:t>
      </w:r>
      <w:r w:rsidRPr="006764F2">
        <w:rPr>
          <w:sz w:val="22"/>
          <w:szCs w:val="20"/>
          <w:lang w:val="en-GB" w:eastAsia="fr-FR"/>
        </w:rPr>
        <w:t>which allows us to have or give access to information contained in the respective applications, bids</w:t>
      </w:r>
      <w:r w:rsidRPr="006764F2">
        <w:rPr>
          <w:sz w:val="22"/>
          <w:szCs w:val="22"/>
          <w:lang w:val="en-GB" w:eastAsia="fr-FR"/>
        </w:rPr>
        <w:t xml:space="preserve"> or proposals</w:t>
      </w:r>
      <w:r w:rsidRPr="006764F2">
        <w:rPr>
          <w:sz w:val="22"/>
          <w:szCs w:val="20"/>
          <w:lang w:val="en-GB" w:eastAsia="fr-FR"/>
        </w:rPr>
        <w:t xml:space="preserve">, influencing them or influencing decisions of the </w:t>
      </w:r>
      <w:r w:rsidRPr="006764F2">
        <w:rPr>
          <w:sz w:val="22"/>
          <w:szCs w:val="22"/>
          <w:lang w:val="en-GB" w:eastAsia="fr-FR"/>
        </w:rPr>
        <w:t>Contracting Authority;</w:t>
      </w:r>
    </w:p>
    <w:p w14:paraId="4514306D"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3.4) </w:t>
      </w:r>
      <w:r w:rsidRPr="006764F2">
        <w:rPr>
          <w:sz w:val="22"/>
          <w:szCs w:val="22"/>
          <w:lang w:val="en-GB" w:eastAsia="fr-FR"/>
        </w:rPr>
        <w:t>Being</w:t>
      </w:r>
      <w:r w:rsidRPr="006764F2">
        <w:rPr>
          <w:sz w:val="22"/>
          <w:szCs w:val="20"/>
          <w:lang w:val="en-GB" w:eastAsia="fr-FR"/>
        </w:rPr>
        <w:t xml:space="preserve"> engaged in a </w:t>
      </w:r>
      <w:r w:rsidRPr="006764F2">
        <w:rPr>
          <w:sz w:val="22"/>
          <w:szCs w:val="22"/>
          <w:lang w:val="en-GB" w:eastAsia="fr-FR"/>
        </w:rPr>
        <w:t>consulting services</w:t>
      </w:r>
      <w:r w:rsidRPr="006764F2">
        <w:rPr>
          <w:sz w:val="22"/>
          <w:szCs w:val="20"/>
          <w:lang w:val="en-GB" w:eastAsia="fr-FR"/>
        </w:rPr>
        <w:t xml:space="preserve"> activity, which, by its nature, may be in conflict with the assignments that we would carry out for the </w:t>
      </w:r>
      <w:r w:rsidRPr="006764F2">
        <w:rPr>
          <w:sz w:val="22"/>
          <w:szCs w:val="22"/>
          <w:lang w:val="en-GB" w:eastAsia="fr-FR"/>
        </w:rPr>
        <w:t>Contracting Authority</w:t>
      </w:r>
      <w:r w:rsidRPr="006764F2">
        <w:rPr>
          <w:sz w:val="22"/>
          <w:szCs w:val="20"/>
          <w:lang w:val="en-GB" w:eastAsia="fr-FR"/>
        </w:rPr>
        <w:t>;</w:t>
      </w:r>
    </w:p>
    <w:p w14:paraId="329294CC"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3.5) </w:t>
      </w:r>
      <w:r w:rsidRPr="006764F2">
        <w:rPr>
          <w:sz w:val="22"/>
          <w:szCs w:val="22"/>
          <w:lang w:val="en-GB" w:eastAsia="fr-FR"/>
        </w:rPr>
        <w:t>In</w:t>
      </w:r>
      <w:r w:rsidRPr="006764F2">
        <w:rPr>
          <w:sz w:val="22"/>
          <w:szCs w:val="20"/>
          <w:lang w:val="en-GB" w:eastAsia="fr-FR"/>
        </w:rPr>
        <w:t xml:space="preserve"> the case of procurement </w:t>
      </w:r>
      <w:r w:rsidRPr="006764F2">
        <w:rPr>
          <w:sz w:val="22"/>
          <w:szCs w:val="22"/>
          <w:lang w:val="en-GB" w:eastAsia="fr-FR"/>
        </w:rPr>
        <w:t>of goods, works or plants</w:t>
      </w:r>
      <w:r w:rsidRPr="006764F2">
        <w:rPr>
          <w:sz w:val="22"/>
          <w:szCs w:val="20"/>
          <w:lang w:val="en-GB" w:eastAsia="fr-FR"/>
        </w:rPr>
        <w:t>:</w:t>
      </w:r>
    </w:p>
    <w:p w14:paraId="3C632FB9" w14:textId="77777777" w:rsidR="006764F2" w:rsidRPr="006764F2" w:rsidRDefault="006764F2" w:rsidP="006764F2">
      <w:pPr>
        <w:numPr>
          <w:ilvl w:val="0"/>
          <w:numId w:val="15"/>
        </w:numPr>
        <w:tabs>
          <w:tab w:val="left" w:pos="1260"/>
          <w:tab w:val="num" w:pos="2160"/>
        </w:tabs>
        <w:spacing w:before="142" w:line="240" w:lineRule="atLeast"/>
        <w:ind w:left="2160"/>
        <w:jc w:val="both"/>
        <w:rPr>
          <w:sz w:val="22"/>
          <w:lang w:val="en-GB" w:eastAsia="fr-FR"/>
        </w:rPr>
      </w:pPr>
      <w:r w:rsidRPr="006764F2">
        <w:rPr>
          <w:sz w:val="22"/>
          <w:szCs w:val="22"/>
          <w:lang w:val="en-GB" w:eastAsia="fr-FR"/>
        </w:rPr>
        <w:t>Having</w:t>
      </w:r>
      <w:r w:rsidRPr="006764F2">
        <w:rPr>
          <w:sz w:val="22"/>
          <w:lang w:val="en-GB" w:eastAsia="fr-FR"/>
        </w:rPr>
        <w:t xml:space="preserve"> prepared or having been associated with a consultant who prepared specifications, drawings, calculations and other documentation to be used in the procurement process of this Contract;</w:t>
      </w:r>
    </w:p>
    <w:p w14:paraId="442AAF56" w14:textId="77777777" w:rsidR="006764F2" w:rsidRPr="006764F2" w:rsidRDefault="006764F2" w:rsidP="006764F2">
      <w:pPr>
        <w:numPr>
          <w:ilvl w:val="0"/>
          <w:numId w:val="15"/>
        </w:numPr>
        <w:tabs>
          <w:tab w:val="left" w:pos="1260"/>
          <w:tab w:val="num" w:pos="2160"/>
        </w:tabs>
        <w:spacing w:before="142" w:line="240" w:lineRule="atLeast"/>
        <w:ind w:left="2160"/>
        <w:jc w:val="both"/>
        <w:rPr>
          <w:sz w:val="22"/>
          <w:lang w:val="en-GB" w:eastAsia="fr-FR"/>
        </w:rPr>
      </w:pPr>
      <w:r w:rsidRPr="006764F2">
        <w:rPr>
          <w:sz w:val="22"/>
          <w:szCs w:val="22"/>
          <w:lang w:val="en-GB" w:eastAsia="fr-FR"/>
        </w:rPr>
        <w:t>Having</w:t>
      </w:r>
      <w:r w:rsidRPr="006764F2">
        <w:rPr>
          <w:sz w:val="22"/>
          <w:lang w:val="en-GB" w:eastAsia="fr-FR"/>
        </w:rPr>
        <w:t xml:space="preserve"> been recruited (or being proposed to be recruited) ourselves or any of our affiliates, to carry out works supervision or inspection for this Contract;</w:t>
      </w:r>
    </w:p>
    <w:p w14:paraId="34955BFF" w14:textId="77777777" w:rsidR="006764F2" w:rsidRPr="006764F2" w:rsidRDefault="006764F2" w:rsidP="006764F2">
      <w:pPr>
        <w:numPr>
          <w:ilvl w:val="0"/>
          <w:numId w:val="14"/>
        </w:numPr>
        <w:tabs>
          <w:tab w:val="left" w:pos="1260"/>
        </w:tabs>
        <w:spacing w:before="142" w:line="240" w:lineRule="atLeast"/>
        <w:jc w:val="both"/>
        <w:rPr>
          <w:sz w:val="22"/>
          <w:lang w:val="en-GB" w:eastAsia="fr-FR"/>
        </w:rPr>
      </w:pPr>
      <w:r w:rsidRPr="006764F2">
        <w:rPr>
          <w:sz w:val="22"/>
          <w:lang w:val="en-GB" w:eastAsia="fr-FR"/>
        </w:rPr>
        <w:t xml:space="preserve">If we are a </w:t>
      </w:r>
      <w:r w:rsidRPr="006764F2">
        <w:rPr>
          <w:sz w:val="22"/>
          <w:szCs w:val="22"/>
          <w:lang w:val="en-GB" w:eastAsia="fr-FR"/>
        </w:rPr>
        <w:t>state</w:t>
      </w:r>
      <w:r w:rsidRPr="006764F2">
        <w:rPr>
          <w:sz w:val="22"/>
          <w:lang w:val="en-GB" w:eastAsia="fr-FR"/>
        </w:rPr>
        <w:t>-owned entity</w:t>
      </w:r>
      <w:r w:rsidRPr="006764F2">
        <w:rPr>
          <w:sz w:val="22"/>
          <w:szCs w:val="22"/>
          <w:lang w:val="en-GB" w:eastAsia="fr-FR"/>
        </w:rPr>
        <w:t>, and to compete in a procurement process</w:t>
      </w:r>
      <w:r w:rsidRPr="006764F2">
        <w:rPr>
          <w:sz w:val="22"/>
          <w:lang w:val="en-GB" w:eastAsia="fr-FR"/>
        </w:rPr>
        <w:t>, we certify that we have legal and financial autonomy and that we operate under commercial laws and regulations.</w:t>
      </w:r>
    </w:p>
    <w:p w14:paraId="60F712BC" w14:textId="77777777" w:rsidR="006764F2" w:rsidRPr="006764F2" w:rsidRDefault="006764F2" w:rsidP="006764F2">
      <w:pPr>
        <w:numPr>
          <w:ilvl w:val="0"/>
          <w:numId w:val="14"/>
        </w:numPr>
        <w:tabs>
          <w:tab w:val="left" w:pos="1260"/>
        </w:tabs>
        <w:spacing w:before="142" w:line="240" w:lineRule="atLeast"/>
        <w:jc w:val="both"/>
        <w:rPr>
          <w:sz w:val="22"/>
          <w:lang w:val="en-GB" w:eastAsia="fr-FR"/>
        </w:rPr>
      </w:pPr>
      <w:r w:rsidRPr="006764F2">
        <w:rPr>
          <w:sz w:val="22"/>
          <w:lang w:val="en-GB" w:eastAsia="fr-FR"/>
        </w:rPr>
        <w:t xml:space="preserve">We undertake to bring to the attention of the </w:t>
      </w:r>
      <w:r w:rsidRPr="006764F2">
        <w:rPr>
          <w:sz w:val="22"/>
          <w:szCs w:val="22"/>
          <w:lang w:val="en-GB" w:eastAsia="fr-FR"/>
        </w:rPr>
        <w:t>Contracting Authority</w:t>
      </w:r>
      <w:r w:rsidRPr="006764F2">
        <w:rPr>
          <w:sz w:val="22"/>
          <w:lang w:val="en-GB" w:eastAsia="fr-FR"/>
        </w:rPr>
        <w:t xml:space="preserve">, which will inform AFD, any change in situation with regard to points 2 to 4 here above. </w:t>
      </w:r>
    </w:p>
    <w:p w14:paraId="0196B2FB" w14:textId="77777777" w:rsidR="006764F2" w:rsidRPr="006764F2" w:rsidRDefault="006764F2" w:rsidP="006764F2">
      <w:pPr>
        <w:numPr>
          <w:ilvl w:val="0"/>
          <w:numId w:val="14"/>
        </w:numPr>
        <w:tabs>
          <w:tab w:val="left" w:pos="1260"/>
        </w:tabs>
        <w:spacing w:before="142" w:line="240" w:lineRule="atLeast"/>
        <w:jc w:val="both"/>
        <w:rPr>
          <w:sz w:val="22"/>
          <w:lang w:val="en-GB" w:eastAsia="fr-FR"/>
        </w:rPr>
      </w:pPr>
      <w:r w:rsidRPr="006764F2">
        <w:rPr>
          <w:sz w:val="22"/>
          <w:lang w:val="en-GB" w:eastAsia="fr-FR"/>
        </w:rPr>
        <w:t xml:space="preserve">In the context of </w:t>
      </w:r>
      <w:r w:rsidRPr="006764F2">
        <w:rPr>
          <w:sz w:val="22"/>
          <w:szCs w:val="22"/>
          <w:lang w:val="en-GB" w:eastAsia="fr-FR"/>
        </w:rPr>
        <w:t xml:space="preserve">the </w:t>
      </w:r>
      <w:r w:rsidRPr="006764F2">
        <w:rPr>
          <w:sz w:val="22"/>
          <w:lang w:val="en-GB" w:eastAsia="fr-FR"/>
        </w:rPr>
        <w:t xml:space="preserve">procurement </w:t>
      </w:r>
      <w:r w:rsidRPr="006764F2">
        <w:rPr>
          <w:sz w:val="22"/>
          <w:szCs w:val="22"/>
          <w:lang w:val="en-GB" w:eastAsia="fr-FR"/>
        </w:rPr>
        <w:t xml:space="preserve">process </w:t>
      </w:r>
      <w:r w:rsidRPr="006764F2">
        <w:rPr>
          <w:sz w:val="22"/>
          <w:lang w:val="en-GB" w:eastAsia="fr-FR"/>
        </w:rPr>
        <w:t>and performance of the</w:t>
      </w:r>
      <w:r w:rsidRPr="006764F2">
        <w:rPr>
          <w:sz w:val="22"/>
          <w:szCs w:val="22"/>
          <w:lang w:val="en-GB" w:eastAsia="fr-FR"/>
        </w:rPr>
        <w:t xml:space="preserve"> corresponding</w:t>
      </w:r>
      <w:r w:rsidRPr="006764F2">
        <w:rPr>
          <w:sz w:val="22"/>
          <w:lang w:val="en-GB" w:eastAsia="fr-FR"/>
        </w:rPr>
        <w:t xml:space="preserve"> contract:</w:t>
      </w:r>
    </w:p>
    <w:p w14:paraId="0D5D0441" w14:textId="77777777" w:rsidR="006764F2" w:rsidRPr="006764F2" w:rsidRDefault="006764F2" w:rsidP="006764F2">
      <w:pPr>
        <w:tabs>
          <w:tab w:val="left" w:pos="1260"/>
        </w:tabs>
        <w:spacing w:before="142" w:line="240" w:lineRule="atLeast"/>
        <w:ind w:left="1080"/>
        <w:jc w:val="both"/>
        <w:rPr>
          <w:sz w:val="22"/>
          <w:lang w:val="en-GB" w:eastAsia="fr-FR"/>
        </w:rPr>
      </w:pPr>
      <w:r w:rsidRPr="006764F2">
        <w:rPr>
          <w:sz w:val="22"/>
          <w:lang w:val="en-GB" w:eastAsia="fr-FR"/>
        </w:rPr>
        <w:t>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r w:rsidRPr="006764F2">
        <w:rPr>
          <w:sz w:val="22"/>
          <w:szCs w:val="22"/>
          <w:lang w:val="en-GB" w:eastAsia="fr-FR"/>
        </w:rPr>
        <w:t>;</w:t>
      </w:r>
    </w:p>
    <w:p w14:paraId="4478E684" w14:textId="77777777" w:rsidR="006764F2" w:rsidRPr="006764F2" w:rsidRDefault="006764F2" w:rsidP="006764F2">
      <w:pPr>
        <w:tabs>
          <w:tab w:val="left" w:pos="1260"/>
        </w:tabs>
        <w:spacing w:before="142" w:line="240" w:lineRule="atLeast"/>
        <w:ind w:left="1080"/>
        <w:jc w:val="both"/>
        <w:rPr>
          <w:sz w:val="22"/>
          <w:lang w:val="en-GB" w:eastAsia="fr-FR"/>
        </w:rPr>
      </w:pPr>
      <w:r w:rsidRPr="006764F2">
        <w:rPr>
          <w:sz w:val="22"/>
          <w:lang w:val="en-GB" w:eastAsia="fr-FR"/>
        </w:rPr>
        <w:lastRenderedPageBreak/>
        <w:t>6.2) We have not and we will not engage in any dishonest conduct (act or omission) contrary to our legal or regulatory obligations or our internal rules in order to obtain illegitimate profit</w:t>
      </w:r>
      <w:r w:rsidRPr="006764F2">
        <w:rPr>
          <w:sz w:val="22"/>
          <w:szCs w:val="22"/>
          <w:lang w:val="en-GB" w:eastAsia="fr-FR"/>
        </w:rPr>
        <w:t>;</w:t>
      </w:r>
    </w:p>
    <w:p w14:paraId="6D301E12"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6.3) We have not promised, offered or given and we will not promise, offer or give, directly or indirectly to (i) any </w:t>
      </w:r>
      <w:r w:rsidRPr="006764F2">
        <w:rPr>
          <w:sz w:val="22"/>
          <w:szCs w:val="22"/>
          <w:lang w:val="en-GB" w:eastAsia="fr-FR"/>
        </w:rPr>
        <w:t>Person</w:t>
      </w:r>
      <w:r w:rsidRPr="006764F2">
        <w:rPr>
          <w:sz w:val="22"/>
          <w:szCs w:val="20"/>
          <w:lang w:val="en-GB" w:eastAsia="fr-FR"/>
        </w:rPr>
        <w:t xml:space="preserve"> who holds a legislative, executive,</w:t>
      </w:r>
      <w:r w:rsidRPr="006764F2">
        <w:rPr>
          <w:szCs w:val="20"/>
          <w:lang w:val="en-GB" w:eastAsia="fr-FR"/>
        </w:rPr>
        <w:t xml:space="preserve"> </w:t>
      </w:r>
      <w:r w:rsidRPr="006764F2">
        <w:rPr>
          <w:sz w:val="22"/>
          <w:szCs w:val="20"/>
          <w:lang w:val="en-GB" w:eastAsia="fr-FR"/>
        </w:rPr>
        <w:t xml:space="preserve">administrative or judicial mandate within the State of the </w:t>
      </w:r>
      <w:r w:rsidRPr="006764F2">
        <w:rPr>
          <w:sz w:val="22"/>
          <w:szCs w:val="22"/>
          <w:lang w:val="en-GB" w:eastAsia="fr-FR"/>
        </w:rPr>
        <w:t>Contracting Authority</w:t>
      </w:r>
      <w:r w:rsidRPr="006764F2">
        <w:rPr>
          <w:sz w:val="22"/>
          <w:szCs w:val="20"/>
          <w:lang w:val="en-GB" w:eastAsia="fr-FR"/>
        </w:rPr>
        <w:t xml:space="preserve"> regardless of whether that </w:t>
      </w:r>
      <w:r w:rsidRPr="006764F2">
        <w:rPr>
          <w:sz w:val="22"/>
          <w:szCs w:val="22"/>
          <w:lang w:val="en-GB" w:eastAsia="fr-FR"/>
        </w:rPr>
        <w:t>Person</w:t>
      </w:r>
      <w:r w:rsidRPr="006764F2">
        <w:rPr>
          <w:sz w:val="22"/>
          <w:szCs w:val="20"/>
          <w:lang w:val="en-GB" w:eastAsia="fr-FR"/>
        </w:rPr>
        <w:t xml:space="preserve"> was nominated or elected, regardless of the permanent or temporary, paid or unpaid nature of the position and regardless of the hierarchical level the </w:t>
      </w:r>
      <w:r w:rsidRPr="006764F2">
        <w:rPr>
          <w:sz w:val="22"/>
          <w:szCs w:val="22"/>
          <w:lang w:val="en-GB" w:eastAsia="fr-FR"/>
        </w:rPr>
        <w:t>Person</w:t>
      </w:r>
      <w:r w:rsidRPr="006764F2">
        <w:rPr>
          <w:sz w:val="22"/>
          <w:szCs w:val="20"/>
          <w:lang w:val="en-GB" w:eastAsia="fr-FR"/>
        </w:rPr>
        <w:t xml:space="preserve"> occupies, (ii) any other </w:t>
      </w:r>
      <w:r w:rsidRPr="006764F2">
        <w:rPr>
          <w:sz w:val="22"/>
          <w:szCs w:val="22"/>
          <w:lang w:val="en-GB" w:eastAsia="fr-FR"/>
        </w:rPr>
        <w:t>Person</w:t>
      </w:r>
      <w:r w:rsidRPr="006764F2">
        <w:rPr>
          <w:sz w:val="22"/>
          <w:szCs w:val="20"/>
          <w:lang w:val="en-GB" w:eastAsia="fr-FR"/>
        </w:rPr>
        <w:t xml:space="preserve"> who performs a public function, including for a State institution or a State-owned company, or who provides a public service, or (iii) any other person defined as a Public Officer by the national laws of the </w:t>
      </w:r>
      <w:r w:rsidRPr="006764F2">
        <w:rPr>
          <w:sz w:val="22"/>
          <w:szCs w:val="22"/>
          <w:lang w:val="en-GB" w:eastAsia="fr-FR"/>
        </w:rPr>
        <w:t>Contracting Authority’s country</w:t>
      </w:r>
      <w:r w:rsidRPr="006764F2">
        <w:rPr>
          <w:sz w:val="22"/>
          <w:szCs w:val="20"/>
          <w:lang w:val="en-GB" w:eastAsia="fr-FR"/>
        </w:rPr>
        <w:t xml:space="preserve">, an undue advantage of any kind, for himself or for another </w:t>
      </w:r>
      <w:r w:rsidRPr="006764F2">
        <w:rPr>
          <w:sz w:val="22"/>
          <w:szCs w:val="22"/>
          <w:lang w:val="en-GB" w:eastAsia="fr-FR"/>
        </w:rPr>
        <w:t>Person</w:t>
      </w:r>
      <w:r w:rsidRPr="006764F2">
        <w:rPr>
          <w:sz w:val="22"/>
          <w:szCs w:val="20"/>
          <w:lang w:val="en-GB" w:eastAsia="fr-FR"/>
        </w:rPr>
        <w:t xml:space="preserve"> or entity, for such Public Officer to act or refrain from acting in his official capacity</w:t>
      </w:r>
      <w:r w:rsidRPr="006764F2">
        <w:rPr>
          <w:sz w:val="22"/>
          <w:szCs w:val="22"/>
          <w:lang w:val="en-GB" w:eastAsia="fr-FR"/>
        </w:rPr>
        <w:t>;</w:t>
      </w:r>
    </w:p>
    <w:p w14:paraId="69FE7F0A"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6.4) We have not promised, offered or given and we will not promise, offer or give, directly or indirectly to any </w:t>
      </w:r>
      <w:r w:rsidRPr="006764F2">
        <w:rPr>
          <w:sz w:val="22"/>
          <w:szCs w:val="22"/>
          <w:lang w:val="en-GB" w:eastAsia="fr-FR"/>
        </w:rPr>
        <w:t>Person</w:t>
      </w:r>
      <w:r w:rsidRPr="006764F2">
        <w:rPr>
          <w:sz w:val="22"/>
          <w:szCs w:val="20"/>
          <w:lang w:val="en-GB" w:eastAsia="fr-FR"/>
        </w:rPr>
        <w:t xml:space="preserve"> who occupies an executive position in a private sector entity or works for such an entity, regardless of the nature of his/her capacity, any undue advantage of any kind, for himself or another </w:t>
      </w:r>
      <w:r w:rsidRPr="006764F2">
        <w:rPr>
          <w:sz w:val="22"/>
          <w:szCs w:val="22"/>
          <w:lang w:val="en-GB" w:eastAsia="fr-FR"/>
        </w:rPr>
        <w:t>Person</w:t>
      </w:r>
      <w:r w:rsidRPr="006764F2">
        <w:rPr>
          <w:sz w:val="22"/>
          <w:szCs w:val="20"/>
          <w:lang w:val="en-GB" w:eastAsia="fr-FR"/>
        </w:rPr>
        <w:t xml:space="preserve"> or entity for such </w:t>
      </w:r>
      <w:r w:rsidRPr="006764F2">
        <w:rPr>
          <w:sz w:val="22"/>
          <w:szCs w:val="22"/>
          <w:lang w:val="en-GB" w:eastAsia="fr-FR"/>
        </w:rPr>
        <w:t>Person</w:t>
      </w:r>
      <w:r w:rsidRPr="006764F2">
        <w:rPr>
          <w:sz w:val="22"/>
          <w:szCs w:val="20"/>
          <w:lang w:val="en-GB" w:eastAsia="fr-FR"/>
        </w:rPr>
        <w:t xml:space="preserve"> to perform or refrain from performing any act in breach of its legal, contractual or professional obligations</w:t>
      </w:r>
      <w:r w:rsidRPr="006764F2">
        <w:rPr>
          <w:sz w:val="22"/>
          <w:szCs w:val="22"/>
          <w:lang w:val="en-GB" w:eastAsia="fr-FR"/>
        </w:rPr>
        <w:t>;</w:t>
      </w:r>
      <w:r w:rsidRPr="006764F2">
        <w:rPr>
          <w:sz w:val="22"/>
          <w:szCs w:val="20"/>
          <w:lang w:val="en-GB" w:eastAsia="fr-FR"/>
        </w:rPr>
        <w:t xml:space="preserve"> </w:t>
      </w:r>
    </w:p>
    <w:p w14:paraId="635C8F0D"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6.5) We have not and we will not engage in any practice likely to influence the contract award process to the detriment of the </w:t>
      </w:r>
      <w:r w:rsidRPr="006764F2">
        <w:rPr>
          <w:sz w:val="22"/>
          <w:szCs w:val="22"/>
          <w:lang w:val="en-GB" w:eastAsia="fr-FR"/>
        </w:rPr>
        <w:t>Contracting Authority</w:t>
      </w:r>
      <w:r w:rsidRPr="006764F2">
        <w:rPr>
          <w:sz w:val="22"/>
          <w:szCs w:val="20"/>
          <w:lang w:val="en-GB" w:eastAsia="fr-FR"/>
        </w:rPr>
        <w:t xml:space="preserve"> and, in particular, in any anti-competitive practice having for object or for effect to prevent, restrict or distort competition, namely by limiting access to the market or the free exercise of competition by other undertakings</w:t>
      </w:r>
      <w:r w:rsidRPr="006764F2">
        <w:rPr>
          <w:sz w:val="22"/>
          <w:szCs w:val="22"/>
          <w:lang w:val="en-GB" w:eastAsia="fr-FR"/>
        </w:rPr>
        <w:t>;</w:t>
      </w:r>
    </w:p>
    <w:p w14:paraId="70E8DF8E"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6.6) Neither we nor any of the members of our joint venture or any of our </w:t>
      </w:r>
      <w:r w:rsidRPr="006764F2">
        <w:rPr>
          <w:sz w:val="22"/>
          <w:szCs w:val="22"/>
          <w:lang w:val="en-GB" w:eastAsia="fr-FR"/>
        </w:rPr>
        <w:t>suppliers, contractors, subcontractors, consultants or subconsultants</w:t>
      </w:r>
      <w:r w:rsidRPr="006764F2">
        <w:rPr>
          <w:sz w:val="22"/>
          <w:szCs w:val="20"/>
          <w:lang w:val="en-GB" w:eastAsia="fr-FR"/>
        </w:rPr>
        <w:t xml:space="preserve"> shall acquire or supply any equipment nor operate in any sectors under an embargo of the United Nations, the European Union or France</w:t>
      </w:r>
      <w:r w:rsidRPr="006764F2">
        <w:rPr>
          <w:sz w:val="22"/>
          <w:szCs w:val="22"/>
          <w:lang w:val="en-GB" w:eastAsia="fr-FR"/>
        </w:rPr>
        <w:t>;</w:t>
      </w:r>
    </w:p>
    <w:p w14:paraId="30D531C3" w14:textId="77777777" w:rsidR="006764F2" w:rsidRPr="006764F2" w:rsidRDefault="006764F2" w:rsidP="006764F2">
      <w:pPr>
        <w:spacing w:before="142" w:line="240" w:lineRule="atLeast"/>
        <w:ind w:left="1080"/>
        <w:jc w:val="both"/>
        <w:rPr>
          <w:sz w:val="22"/>
          <w:szCs w:val="20"/>
          <w:lang w:val="en-GB" w:eastAsia="fr-FR"/>
        </w:rPr>
      </w:pPr>
      <w:r w:rsidRPr="006764F2">
        <w:rPr>
          <w:sz w:val="22"/>
          <w:szCs w:val="20"/>
          <w:lang w:val="en-GB" w:eastAsia="fr-FR"/>
        </w:rPr>
        <w:t xml:space="preserve">6.7) We commit ourselves to comply with and ensure that all of our </w:t>
      </w:r>
      <w:r w:rsidRPr="006764F2">
        <w:rPr>
          <w:sz w:val="22"/>
          <w:szCs w:val="22"/>
          <w:lang w:val="en-GB" w:eastAsia="fr-FR"/>
        </w:rPr>
        <w:t>suppliers, contractors, subcontractors, consultants or subconsultants</w:t>
      </w:r>
      <w:r w:rsidRPr="006764F2">
        <w:rPr>
          <w:sz w:val="22"/>
          <w:szCs w:val="20"/>
          <w:lang w:val="en-GB" w:eastAsia="fr-FR"/>
        </w:rPr>
        <w:t xml:space="preserve">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w:t>
      </w:r>
      <w:r w:rsidRPr="006764F2">
        <w:rPr>
          <w:sz w:val="22"/>
          <w:szCs w:val="22"/>
          <w:lang w:val="en-GB" w:eastAsia="fr-FR"/>
        </w:rPr>
        <w:t>.</w:t>
      </w:r>
      <w:r w:rsidRPr="006764F2">
        <w:rPr>
          <w:sz w:val="22"/>
          <w:szCs w:val="20"/>
          <w:lang w:val="en-GB" w:eastAsia="fr-FR"/>
        </w:rPr>
        <w:t xml:space="preserve"> Moreover, we shall implement environmental and social risks mitigation measures when specified in the environmental and social commitment plan (ESCP) provided by the </w:t>
      </w:r>
      <w:r w:rsidRPr="006764F2">
        <w:rPr>
          <w:sz w:val="22"/>
          <w:szCs w:val="22"/>
          <w:lang w:val="en-GB" w:eastAsia="fr-FR"/>
        </w:rPr>
        <w:t>Contracting Authority.</w:t>
      </w:r>
    </w:p>
    <w:p w14:paraId="7DE2E452" w14:textId="77777777" w:rsidR="006764F2" w:rsidRPr="006764F2" w:rsidRDefault="006764F2" w:rsidP="006764F2">
      <w:pPr>
        <w:numPr>
          <w:ilvl w:val="0"/>
          <w:numId w:val="14"/>
        </w:numPr>
        <w:spacing w:before="142" w:line="240" w:lineRule="atLeast"/>
        <w:jc w:val="both"/>
        <w:rPr>
          <w:sz w:val="22"/>
          <w:szCs w:val="20"/>
          <w:lang w:val="en-GB" w:eastAsia="fr-FR"/>
        </w:rPr>
      </w:pPr>
      <w:r w:rsidRPr="006764F2">
        <w:rPr>
          <w:sz w:val="22"/>
          <w:szCs w:val="20"/>
          <w:lang w:val="en-GB" w:eastAsia="fr-FR"/>
        </w:rPr>
        <w:t xml:space="preserve">We, as well as members of our joint venture and our </w:t>
      </w:r>
      <w:r w:rsidRPr="006764F2">
        <w:rPr>
          <w:sz w:val="22"/>
          <w:szCs w:val="22"/>
          <w:lang w:val="en-GB" w:eastAsia="fr-FR"/>
        </w:rPr>
        <w:t>suppliers, contractors, subcontractors, consultants or subconsultants</w:t>
      </w:r>
      <w:r w:rsidRPr="006764F2">
        <w:rPr>
          <w:sz w:val="22"/>
          <w:szCs w:val="20"/>
          <w:lang w:val="en-GB" w:eastAsia="fr-FR"/>
        </w:rPr>
        <w:t xml:space="preserve"> authorise AFD to inspect accounts, records and other documents relating to the procurement </w:t>
      </w:r>
      <w:r w:rsidRPr="006764F2">
        <w:rPr>
          <w:sz w:val="22"/>
          <w:szCs w:val="22"/>
          <w:lang w:val="en-GB" w:eastAsia="fr-FR"/>
        </w:rPr>
        <w:t xml:space="preserve">process </w:t>
      </w:r>
      <w:r w:rsidRPr="006764F2">
        <w:rPr>
          <w:sz w:val="22"/>
          <w:szCs w:val="20"/>
          <w:lang w:val="en-GB" w:eastAsia="fr-FR"/>
        </w:rPr>
        <w:t>and performance of the contract and to have them audited by auditors appointed by AFD.</w:t>
      </w:r>
    </w:p>
    <w:p w14:paraId="045E1FDE" w14:textId="77777777" w:rsidR="006764F2" w:rsidRPr="006764F2" w:rsidRDefault="006764F2" w:rsidP="006764F2">
      <w:pPr>
        <w:tabs>
          <w:tab w:val="right" w:leader="underscore" w:pos="4253"/>
          <w:tab w:val="left" w:pos="4536"/>
          <w:tab w:val="right" w:leader="underscore" w:pos="9072"/>
        </w:tabs>
        <w:spacing w:before="142" w:line="240" w:lineRule="atLeast"/>
        <w:jc w:val="both"/>
        <w:rPr>
          <w:rFonts w:eastAsia="Calibri"/>
          <w:sz w:val="22"/>
          <w:szCs w:val="22"/>
        </w:rPr>
      </w:pPr>
    </w:p>
    <w:p w14:paraId="29F947B7" w14:textId="77777777" w:rsidR="006764F2" w:rsidRPr="006764F2" w:rsidRDefault="006764F2" w:rsidP="006764F2">
      <w:pPr>
        <w:tabs>
          <w:tab w:val="right" w:leader="underscore" w:pos="4253"/>
          <w:tab w:val="left" w:pos="4536"/>
          <w:tab w:val="right" w:leader="underscore" w:pos="9072"/>
        </w:tabs>
        <w:spacing w:before="142" w:line="240" w:lineRule="atLeast"/>
        <w:jc w:val="both"/>
        <w:rPr>
          <w:rFonts w:eastAsia="Calibri"/>
          <w:sz w:val="22"/>
          <w:szCs w:val="22"/>
        </w:rPr>
      </w:pPr>
      <w:r w:rsidRPr="006764F2">
        <w:rPr>
          <w:rFonts w:eastAsia="Calibri"/>
          <w:sz w:val="22"/>
          <w:szCs w:val="22"/>
        </w:rPr>
        <w:t xml:space="preserve">Name: </w:t>
      </w:r>
      <w:r w:rsidRPr="006764F2">
        <w:rPr>
          <w:rFonts w:eastAsia="Calibri"/>
          <w:sz w:val="22"/>
          <w:szCs w:val="22"/>
        </w:rPr>
        <w:tab/>
      </w:r>
      <w:r w:rsidRPr="006764F2">
        <w:rPr>
          <w:rFonts w:eastAsia="Calibri"/>
          <w:sz w:val="22"/>
          <w:szCs w:val="22"/>
        </w:rPr>
        <w:tab/>
        <w:t xml:space="preserve">In the capacity of: </w:t>
      </w:r>
      <w:r w:rsidRPr="006764F2">
        <w:rPr>
          <w:rFonts w:eastAsia="Calibri"/>
          <w:sz w:val="22"/>
          <w:szCs w:val="22"/>
        </w:rPr>
        <w:tab/>
      </w:r>
    </w:p>
    <w:p w14:paraId="5B40F692" w14:textId="2521DD52" w:rsidR="006764F2" w:rsidRPr="006764F2" w:rsidRDefault="00C92C4E" w:rsidP="006764F2">
      <w:pPr>
        <w:tabs>
          <w:tab w:val="right" w:leader="underscore" w:pos="8998"/>
        </w:tabs>
        <w:spacing w:before="142" w:line="240" w:lineRule="atLeast"/>
        <w:jc w:val="both"/>
        <w:rPr>
          <w:sz w:val="22"/>
          <w:szCs w:val="22"/>
          <w:lang w:val="en-GB" w:eastAsia="fr-FR"/>
        </w:rPr>
      </w:pPr>
      <w:r>
        <w:rPr>
          <w:sz w:val="22"/>
          <w:lang w:val="en-GB" w:eastAsia="fr-FR"/>
        </w:rPr>
        <w:t xml:space="preserve">Duly empowered to sign </w:t>
      </w:r>
      <w:r w:rsidR="006764F2" w:rsidRPr="006764F2">
        <w:rPr>
          <w:sz w:val="22"/>
          <w:lang w:val="en-GB" w:eastAsia="fr-FR"/>
        </w:rPr>
        <w:t>in the name and on behalf of</w:t>
      </w:r>
      <w:r w:rsidR="006764F2" w:rsidRPr="006764F2">
        <w:rPr>
          <w:sz w:val="22"/>
          <w:vertAlign w:val="superscript"/>
          <w:lang w:val="en-GB" w:eastAsia="fr-FR"/>
        </w:rPr>
        <w:footnoteReference w:id="1"/>
      </w:r>
      <w:r w:rsidR="006764F2" w:rsidRPr="006764F2">
        <w:rPr>
          <w:sz w:val="22"/>
          <w:lang w:val="en-GB" w:eastAsia="fr-FR"/>
        </w:rPr>
        <w:t>:</w:t>
      </w:r>
      <w:r w:rsidR="006764F2" w:rsidRPr="006764F2">
        <w:rPr>
          <w:sz w:val="22"/>
          <w:szCs w:val="22"/>
          <w:lang w:val="en-GB" w:eastAsia="fr-FR"/>
        </w:rPr>
        <w:tab/>
      </w:r>
    </w:p>
    <w:p w14:paraId="664016A1" w14:textId="77777777" w:rsidR="006764F2" w:rsidRPr="006764F2" w:rsidRDefault="006764F2" w:rsidP="006764F2">
      <w:pPr>
        <w:tabs>
          <w:tab w:val="right" w:leader="underscore" w:pos="4820"/>
        </w:tabs>
        <w:spacing w:before="142" w:line="240" w:lineRule="atLeast"/>
        <w:jc w:val="both"/>
        <w:rPr>
          <w:rFonts w:eastAsia="Calibri"/>
          <w:sz w:val="22"/>
          <w:szCs w:val="22"/>
          <w:u w:val="single"/>
        </w:rPr>
      </w:pPr>
      <w:r w:rsidRPr="006764F2">
        <w:rPr>
          <w:rFonts w:eastAsia="Calibri"/>
          <w:sz w:val="22"/>
          <w:szCs w:val="22"/>
        </w:rPr>
        <w:t>Signature:</w:t>
      </w:r>
      <w:r w:rsidRPr="006764F2">
        <w:rPr>
          <w:rFonts w:eastAsia="Calibri"/>
          <w:sz w:val="22"/>
          <w:szCs w:val="22"/>
        </w:rPr>
        <w:tab/>
        <w:t xml:space="preserve">Dated: </w:t>
      </w:r>
      <w:r w:rsidRPr="006764F2">
        <w:rPr>
          <w:rFonts w:eastAsia="Calibri"/>
          <w:sz w:val="22"/>
          <w:szCs w:val="22"/>
        </w:rPr>
        <w:tab/>
      </w:r>
    </w:p>
    <w:p w14:paraId="0F971FD6" w14:textId="77777777" w:rsidR="006E0A50" w:rsidRPr="00C8359C" w:rsidRDefault="006E0A50" w:rsidP="00964B89">
      <w:pPr>
        <w:tabs>
          <w:tab w:val="left" w:pos="3090"/>
        </w:tabs>
        <w:rPr>
          <w:lang w:val="en-GB"/>
        </w:rPr>
      </w:pPr>
    </w:p>
    <w:sectPr w:rsidR="006E0A50" w:rsidRPr="00C8359C" w:rsidSect="00C8359C">
      <w:footerReference w:type="default" r:id="rId26"/>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E00D" w16cex:dateUtc="2022-11-27T11:09:00Z"/>
  <w16cex:commentExtensible w16cex:durableId="2728B8A6" w16cex:dateUtc="2022-11-23T13:20:00Z"/>
  <w16cex:commentExtensible w16cex:durableId="2728B8F5" w16cex:dateUtc="2022-11-23T13:21:00Z"/>
  <w16cex:commentExtensible w16cex:durableId="272DE113" w16cex:dateUtc="2022-11-27T11:13:00Z"/>
  <w16cex:commentExtensible w16cex:durableId="2728B92D" w16cex:dateUtc="2022-11-23T13:22:00Z"/>
  <w16cex:commentExtensible w16cex:durableId="2728BAC2" w16cex:dateUtc="2022-11-2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FD5F9" w16cid:durableId="272DE00D"/>
  <w16cid:commentId w16cid:paraId="48E3C92A" w16cid:durableId="2728B8A6"/>
  <w16cid:commentId w16cid:paraId="24DD5617" w16cid:durableId="2728B8F5"/>
  <w16cid:commentId w16cid:paraId="2A8A5468" w16cid:durableId="272DE113"/>
  <w16cid:commentId w16cid:paraId="38230447" w16cid:durableId="2728B92D"/>
  <w16cid:commentId w16cid:paraId="77E97575" w16cid:durableId="2728B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7561" w14:textId="77777777" w:rsidR="00B04829" w:rsidRDefault="00B04829" w:rsidP="00964B89">
      <w:r>
        <w:separator/>
      </w:r>
    </w:p>
  </w:endnote>
  <w:endnote w:type="continuationSeparator" w:id="0">
    <w:p w14:paraId="2FC2B484" w14:textId="77777777" w:rsidR="00B04829" w:rsidRDefault="00B04829" w:rsidP="0096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94904"/>
      <w:docPartObj>
        <w:docPartGallery w:val="Page Numbers (Bottom of Page)"/>
        <w:docPartUnique/>
      </w:docPartObj>
    </w:sdtPr>
    <w:sdtEndPr/>
    <w:sdtContent>
      <w:p w14:paraId="05227922" w14:textId="7E335A4D" w:rsidR="001821CA" w:rsidRPr="00D62B9D" w:rsidRDefault="001821CA" w:rsidP="00D62B9D">
        <w:pPr>
          <w:pStyle w:val="Footer"/>
          <w:pBdr>
            <w:top w:val="single" w:sz="4" w:space="1" w:color="auto"/>
          </w:pBdr>
          <w:jc w:val="right"/>
        </w:pPr>
        <w:r>
          <w:t>o</w:t>
        </w:r>
        <w:r w:rsidRPr="00D62B9D">
          <w:t>pe –M2097a – Selection of Consultant</w:t>
        </w:r>
        <w:r>
          <w:t xml:space="preserve"> for small assignments</w:t>
        </w:r>
        <w:r>
          <w:tab/>
          <w:t xml:space="preserve"> </w:t>
        </w: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5002"/>
      <w:docPartObj>
        <w:docPartGallery w:val="Page Numbers (Bottom of Page)"/>
        <w:docPartUnique/>
      </w:docPartObj>
    </w:sdtPr>
    <w:sdtEndPr/>
    <w:sdtContent>
      <w:p w14:paraId="57C68FB4" w14:textId="5C964D10" w:rsidR="001821CA" w:rsidRPr="00D62B9D" w:rsidRDefault="001821CA" w:rsidP="00D62B9D">
        <w:pPr>
          <w:pStyle w:val="Footer"/>
          <w:pBdr>
            <w:top w:val="single" w:sz="4" w:space="1" w:color="auto"/>
          </w:pBdr>
          <w:jc w:val="right"/>
        </w:pPr>
        <w:r>
          <w:t>o</w:t>
        </w:r>
        <w:r w:rsidRPr="00D62B9D">
          <w:t>pe –M2097a – Selection of Consultant</w:t>
        </w:r>
        <w:r>
          <w:t xml:space="preserve"> for Small Consulting Services</w:t>
        </w:r>
        <w:r>
          <w:tab/>
          <w:t xml:space="preserve"> </w:t>
        </w:r>
        <w:r>
          <w:fldChar w:fldCharType="begin"/>
        </w:r>
        <w:r>
          <w:instrText>PAGE   \* MERGEFORMAT</w:instrText>
        </w:r>
        <w:r>
          <w:fldChar w:fldCharType="separate"/>
        </w:r>
        <w:r w:rsidR="00D70012">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7AC8" w14:textId="77777777" w:rsidR="00B04829" w:rsidRDefault="00B04829" w:rsidP="00964B89">
      <w:r>
        <w:separator/>
      </w:r>
    </w:p>
  </w:footnote>
  <w:footnote w:type="continuationSeparator" w:id="0">
    <w:p w14:paraId="517FA537" w14:textId="77777777" w:rsidR="00B04829" w:rsidRDefault="00B04829" w:rsidP="00964B89">
      <w:r>
        <w:continuationSeparator/>
      </w:r>
    </w:p>
  </w:footnote>
  <w:footnote w:id="1">
    <w:p w14:paraId="43B1054A" w14:textId="68967E36" w:rsidR="001821CA" w:rsidRPr="00421084" w:rsidRDefault="001821CA" w:rsidP="006764F2">
      <w:pPr>
        <w:pStyle w:val="FootnoteText"/>
        <w:rPr>
          <w:sz w:val="16"/>
        </w:rPr>
      </w:pPr>
      <w:r w:rsidRPr="00490011">
        <w:rPr>
          <w:rStyle w:val="FootnoteReference"/>
          <w:sz w:val="16"/>
          <w:szCs w:val="16"/>
        </w:rPr>
        <w:footnoteRef/>
      </w:r>
      <w:r w:rsidRPr="00421084">
        <w:rPr>
          <w:sz w:val="16"/>
        </w:rPr>
        <w:t xml:space="preserve"> In case of joint venture, insert the name of the joint venture. The person who will sign the </w:t>
      </w:r>
      <w:r>
        <w:rPr>
          <w:sz w:val="16"/>
        </w:rPr>
        <w:t xml:space="preserve">application, </w:t>
      </w:r>
      <w:r w:rsidRPr="00421084">
        <w:rPr>
          <w:sz w:val="16"/>
        </w:rPr>
        <w:t xml:space="preserve">bid </w:t>
      </w:r>
      <w:r>
        <w:rPr>
          <w:sz w:val="16"/>
          <w:szCs w:val="16"/>
        </w:rPr>
        <w:t xml:space="preserve">or proposal </w:t>
      </w:r>
      <w:r w:rsidRPr="00421084">
        <w:rPr>
          <w:sz w:val="16"/>
        </w:rPr>
        <w:t xml:space="preserve">on behalf of the </w:t>
      </w:r>
      <w:r>
        <w:rPr>
          <w:sz w:val="16"/>
        </w:rPr>
        <w:t xml:space="preserve">applicant, </w:t>
      </w:r>
      <w:r w:rsidRPr="00421084">
        <w:rPr>
          <w:sz w:val="16"/>
        </w:rPr>
        <w:t xml:space="preserve">bidder </w:t>
      </w:r>
      <w:r>
        <w:rPr>
          <w:sz w:val="16"/>
          <w:szCs w:val="16"/>
        </w:rPr>
        <w:t xml:space="preserve">or consultant </w:t>
      </w:r>
      <w:r w:rsidRPr="00421084">
        <w:rPr>
          <w:sz w:val="16"/>
        </w:rPr>
        <w:t xml:space="preserve">shall attach a power of attorney from the </w:t>
      </w:r>
      <w:r>
        <w:rPr>
          <w:sz w:val="16"/>
        </w:rPr>
        <w:t xml:space="preserve">applicant, </w:t>
      </w:r>
      <w:r w:rsidRPr="00421084">
        <w:rPr>
          <w:sz w:val="16"/>
        </w:rPr>
        <w:t>bidder</w:t>
      </w:r>
      <w:r>
        <w:rPr>
          <w:sz w:val="16"/>
          <w:szCs w:val="16"/>
        </w:rPr>
        <w:t xml:space="preserve"> or consultant</w:t>
      </w:r>
      <w:r w:rsidRPr="00421084">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46BC" w14:textId="3E9D6CB1" w:rsidR="00DD28DF" w:rsidRDefault="00DD28DF" w:rsidP="00DD28DF">
    <w:pPr>
      <w:pStyle w:val="Header"/>
      <w:tabs>
        <w:tab w:val="clear" w:pos="4320"/>
        <w:tab w:val="clear" w:pos="8640"/>
        <w:tab w:val="left" w:pos="6348"/>
      </w:tabs>
    </w:pPr>
    <w:r>
      <w:rPr>
        <w:noProof/>
        <w:lang w:val="en-GB" w:eastAsia="en-GB"/>
      </w:rPr>
      <w:drawing>
        <wp:inline distT="0" distB="0" distL="0" distR="0" wp14:anchorId="43C703C2" wp14:editId="2E3FADBD">
          <wp:extent cx="1356360" cy="75346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958" cy="758801"/>
                  </a:xfrm>
                  <a:prstGeom prst="rect">
                    <a:avLst/>
                  </a:prstGeom>
                  <a:noFill/>
                </pic:spPr>
              </pic:pic>
            </a:graphicData>
          </a:graphic>
        </wp:inline>
      </w:drawing>
    </w:r>
    <w:r>
      <w:tab/>
    </w:r>
    <w:r>
      <w:rPr>
        <w:noProof/>
        <w:lang w:val="en-GB" w:eastAsia="en-GB"/>
      </w:rPr>
      <w:drawing>
        <wp:inline distT="0" distB="0" distL="0" distR="0" wp14:anchorId="5E358D19" wp14:editId="28BB9059">
          <wp:extent cx="1438910" cy="7010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CCA3" w14:textId="6359B6F6" w:rsidR="008B04AB" w:rsidRDefault="00DD28DF" w:rsidP="00DD28DF">
    <w:pPr>
      <w:pStyle w:val="Header"/>
      <w:tabs>
        <w:tab w:val="clear" w:pos="4320"/>
        <w:tab w:val="clear" w:pos="8640"/>
        <w:tab w:val="left" w:pos="3012"/>
        <w:tab w:val="left" w:pos="7860"/>
      </w:tabs>
    </w:pPr>
    <w:r>
      <w:t xml:space="preserve">             </w:t>
    </w:r>
    <w:r w:rsidR="008B04AB" w:rsidRPr="008B04AB">
      <w:rPr>
        <w:noProof/>
        <w:lang w:val="en-GB" w:eastAsia="en-GB"/>
      </w:rPr>
      <w:drawing>
        <wp:inline distT="0" distB="0" distL="0" distR="0" wp14:anchorId="3F73B15C" wp14:editId="1A1EF088">
          <wp:extent cx="1313519" cy="732155"/>
          <wp:effectExtent l="0" t="0" r="1270" b="0"/>
          <wp:docPr id="1" name="Picture 1" descr="C:\Users\Consortium Co\Desktop\intiqal\AFD intiqal\6. AFD and INTIQAL Resources\Intiqal\Intiqal Final 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ortium Co\Desktop\intiqal\AFD intiqal\6. AFD and INTIQAL Resources\Intiqal\Intiqal Final logo\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50" cy="734792"/>
                  </a:xfrm>
                  <a:prstGeom prst="rect">
                    <a:avLst/>
                  </a:prstGeom>
                  <a:noFill/>
                  <a:ln>
                    <a:noFill/>
                  </a:ln>
                </pic:spPr>
              </pic:pic>
            </a:graphicData>
          </a:graphic>
        </wp:inline>
      </w:drawing>
    </w:r>
    <w:r>
      <w:tab/>
      <w:t xml:space="preserve">                                                            </w:t>
    </w:r>
    <w:r>
      <w:rPr>
        <w:noProof/>
        <w:lang w:val="en-GB" w:eastAsia="en-GB"/>
      </w:rPr>
      <w:drawing>
        <wp:inline distT="0" distB="0" distL="0" distR="0" wp14:anchorId="2377281B" wp14:editId="6ECAB20E">
          <wp:extent cx="1438910" cy="7010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70104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D16D88A"/>
    <w:lvl w:ilvl="0">
      <w:start w:val="1"/>
      <w:numFmt w:val="lowerLetter"/>
      <w:lvlText w:val="%1)"/>
      <w:lvlJc w:val="left"/>
      <w:pPr>
        <w:tabs>
          <w:tab w:val="num" w:pos="360"/>
        </w:tabs>
        <w:ind w:left="357" w:hanging="357"/>
      </w:pPr>
      <w:rPr>
        <w:lang w:val="en-US"/>
      </w:rPr>
    </w:lvl>
  </w:abstractNum>
  <w:abstractNum w:abstractNumId="1" w15:restartNumberingAfterBreak="0">
    <w:nsid w:val="0DF94D0B"/>
    <w:multiLevelType w:val="hybridMultilevel"/>
    <w:tmpl w:val="A40250DE"/>
    <w:lvl w:ilvl="0" w:tplc="AA342F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66CF6"/>
    <w:multiLevelType w:val="hybridMultilevel"/>
    <w:tmpl w:val="F4FE79A2"/>
    <w:lvl w:ilvl="0" w:tplc="040C000F">
      <w:start w:val="1"/>
      <w:numFmt w:val="decimal"/>
      <w:lvlText w:val="%1."/>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204816B9"/>
    <w:multiLevelType w:val="hybridMultilevel"/>
    <w:tmpl w:val="EF24D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92445"/>
    <w:multiLevelType w:val="hybridMultilevel"/>
    <w:tmpl w:val="76401B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AC52C0"/>
    <w:multiLevelType w:val="hybridMultilevel"/>
    <w:tmpl w:val="A11C1FCA"/>
    <w:lvl w:ilvl="0" w:tplc="5F70B26E">
      <w:start w:val="1"/>
      <w:numFmt w:val="upperLetter"/>
      <w:lvlText w:val="%1&gt;"/>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7" w15:restartNumberingAfterBreak="0">
    <w:nsid w:val="39414335"/>
    <w:multiLevelType w:val="hybridMultilevel"/>
    <w:tmpl w:val="1C9CDA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6468B"/>
    <w:multiLevelType w:val="hybridMultilevel"/>
    <w:tmpl w:val="8EFA916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559CD"/>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47123"/>
    <w:multiLevelType w:val="hybridMultilevel"/>
    <w:tmpl w:val="4CD4DB64"/>
    <w:lvl w:ilvl="0" w:tplc="AA342FA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103462C"/>
    <w:multiLevelType w:val="hybridMultilevel"/>
    <w:tmpl w:val="84CAB0A4"/>
    <w:lvl w:ilvl="0" w:tplc="040C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454060E8"/>
    <w:multiLevelType w:val="hybridMultilevel"/>
    <w:tmpl w:val="C10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BAC"/>
    <w:multiLevelType w:val="hybridMultilevel"/>
    <w:tmpl w:val="97D43AEA"/>
    <w:lvl w:ilvl="0" w:tplc="AA342FA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A6754"/>
    <w:multiLevelType w:val="hybridMultilevel"/>
    <w:tmpl w:val="0BE84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8520A5"/>
    <w:multiLevelType w:val="hybridMultilevel"/>
    <w:tmpl w:val="3C96C1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5288664B"/>
    <w:multiLevelType w:val="hybridMultilevel"/>
    <w:tmpl w:val="353CA688"/>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67643625"/>
    <w:multiLevelType w:val="hybridMultilevel"/>
    <w:tmpl w:val="6AE2D9CA"/>
    <w:lvl w:ilvl="0" w:tplc="83D2754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65C7B"/>
    <w:multiLevelType w:val="hybridMultilevel"/>
    <w:tmpl w:val="69987874"/>
    <w:lvl w:ilvl="0" w:tplc="A112D582">
      <w:start w:val="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6E4D467C"/>
    <w:multiLevelType w:val="hybridMultilevel"/>
    <w:tmpl w:val="2778A278"/>
    <w:lvl w:ilvl="0" w:tplc="16D42106">
      <w:start w:val="2"/>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14"/>
  </w:num>
  <w:num w:numId="6">
    <w:abstractNumId w:val="15"/>
  </w:num>
  <w:num w:numId="7">
    <w:abstractNumId w:val="2"/>
  </w:num>
  <w:num w:numId="8">
    <w:abstractNumId w:val="10"/>
  </w:num>
  <w:num w:numId="9">
    <w:abstractNumId w:val="13"/>
  </w:num>
  <w:num w:numId="10">
    <w:abstractNumId w:val="9"/>
  </w:num>
  <w:num w:numId="11">
    <w:abstractNumId w:val="9"/>
  </w:num>
  <w:num w:numId="12">
    <w:abstractNumId w:val="9"/>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5"/>
  </w:num>
  <w:num w:numId="18">
    <w:abstractNumId w:val="3"/>
  </w:num>
  <w:num w:numId="19">
    <w:abstractNumId w:val="17"/>
  </w:num>
  <w:num w:numId="20">
    <w:abstractNumId w:val="16"/>
  </w:num>
  <w:num w:numId="21">
    <w:abstractNumId w:val="19"/>
  </w:num>
  <w:num w:numId="22">
    <w:abstractNumId w:val="7"/>
  </w:num>
  <w:num w:numId="23">
    <w:abstractNumId w:val="12"/>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89"/>
    <w:rsid w:val="00000C98"/>
    <w:rsid w:val="00010FA8"/>
    <w:rsid w:val="00011918"/>
    <w:rsid w:val="00017316"/>
    <w:rsid w:val="000252DC"/>
    <w:rsid w:val="0004209E"/>
    <w:rsid w:val="00051722"/>
    <w:rsid w:val="00053642"/>
    <w:rsid w:val="000729EC"/>
    <w:rsid w:val="00085C2E"/>
    <w:rsid w:val="0008757C"/>
    <w:rsid w:val="000877E3"/>
    <w:rsid w:val="00094A9D"/>
    <w:rsid w:val="00095C4F"/>
    <w:rsid w:val="000B17EF"/>
    <w:rsid w:val="000B4210"/>
    <w:rsid w:val="000B6EBF"/>
    <w:rsid w:val="0010359E"/>
    <w:rsid w:val="00120D8A"/>
    <w:rsid w:val="001377E0"/>
    <w:rsid w:val="00142E65"/>
    <w:rsid w:val="00147CD0"/>
    <w:rsid w:val="001666A1"/>
    <w:rsid w:val="001821CA"/>
    <w:rsid w:val="0019000B"/>
    <w:rsid w:val="0019070D"/>
    <w:rsid w:val="00190FCB"/>
    <w:rsid w:val="00192DC8"/>
    <w:rsid w:val="001A61E6"/>
    <w:rsid w:val="001A76B2"/>
    <w:rsid w:val="001B3D54"/>
    <w:rsid w:val="001C18BD"/>
    <w:rsid w:val="001E1F2F"/>
    <w:rsid w:val="001F67E7"/>
    <w:rsid w:val="00202C8B"/>
    <w:rsid w:val="002138ED"/>
    <w:rsid w:val="002223E2"/>
    <w:rsid w:val="002456A5"/>
    <w:rsid w:val="002512B1"/>
    <w:rsid w:val="0026397D"/>
    <w:rsid w:val="00276AE9"/>
    <w:rsid w:val="002A5619"/>
    <w:rsid w:val="002B7BD0"/>
    <w:rsid w:val="002E6C03"/>
    <w:rsid w:val="002F2991"/>
    <w:rsid w:val="00304411"/>
    <w:rsid w:val="003075B1"/>
    <w:rsid w:val="00310794"/>
    <w:rsid w:val="003376FC"/>
    <w:rsid w:val="003453BD"/>
    <w:rsid w:val="0034734B"/>
    <w:rsid w:val="00363E15"/>
    <w:rsid w:val="003945F2"/>
    <w:rsid w:val="003A2F3D"/>
    <w:rsid w:val="003A7A72"/>
    <w:rsid w:val="003B62A4"/>
    <w:rsid w:val="003E581F"/>
    <w:rsid w:val="00401022"/>
    <w:rsid w:val="004021B3"/>
    <w:rsid w:val="00421B72"/>
    <w:rsid w:val="00425CD9"/>
    <w:rsid w:val="00484557"/>
    <w:rsid w:val="004931F4"/>
    <w:rsid w:val="004954A2"/>
    <w:rsid w:val="004A1813"/>
    <w:rsid w:val="004A28AF"/>
    <w:rsid w:val="004C10CB"/>
    <w:rsid w:val="004F315A"/>
    <w:rsid w:val="005134D2"/>
    <w:rsid w:val="00522711"/>
    <w:rsid w:val="00560A87"/>
    <w:rsid w:val="00582EB4"/>
    <w:rsid w:val="005874CB"/>
    <w:rsid w:val="005B35D3"/>
    <w:rsid w:val="005C034B"/>
    <w:rsid w:val="005C4CF6"/>
    <w:rsid w:val="005D3606"/>
    <w:rsid w:val="005E6829"/>
    <w:rsid w:val="0060238A"/>
    <w:rsid w:val="006132F0"/>
    <w:rsid w:val="006141AA"/>
    <w:rsid w:val="00614F23"/>
    <w:rsid w:val="00622788"/>
    <w:rsid w:val="00623A51"/>
    <w:rsid w:val="00643C3F"/>
    <w:rsid w:val="006676A5"/>
    <w:rsid w:val="006725CA"/>
    <w:rsid w:val="006764F2"/>
    <w:rsid w:val="006E0A50"/>
    <w:rsid w:val="006E2C24"/>
    <w:rsid w:val="006E3CE2"/>
    <w:rsid w:val="006F61C1"/>
    <w:rsid w:val="0073257E"/>
    <w:rsid w:val="00733B71"/>
    <w:rsid w:val="00744D1C"/>
    <w:rsid w:val="007527A7"/>
    <w:rsid w:val="007612D7"/>
    <w:rsid w:val="007631D4"/>
    <w:rsid w:val="00771D67"/>
    <w:rsid w:val="00791BC0"/>
    <w:rsid w:val="007B1949"/>
    <w:rsid w:val="007B32CB"/>
    <w:rsid w:val="007C7B99"/>
    <w:rsid w:val="007D2AE2"/>
    <w:rsid w:val="007E332C"/>
    <w:rsid w:val="008015E7"/>
    <w:rsid w:val="008337DD"/>
    <w:rsid w:val="00836955"/>
    <w:rsid w:val="0085297D"/>
    <w:rsid w:val="008548A8"/>
    <w:rsid w:val="0087570A"/>
    <w:rsid w:val="0088330C"/>
    <w:rsid w:val="008847DE"/>
    <w:rsid w:val="00893952"/>
    <w:rsid w:val="0089476B"/>
    <w:rsid w:val="008A797B"/>
    <w:rsid w:val="008B04AB"/>
    <w:rsid w:val="008B6624"/>
    <w:rsid w:val="008D2FDD"/>
    <w:rsid w:val="008F0B0D"/>
    <w:rsid w:val="00925507"/>
    <w:rsid w:val="00934573"/>
    <w:rsid w:val="00934601"/>
    <w:rsid w:val="0093505E"/>
    <w:rsid w:val="00942F71"/>
    <w:rsid w:val="00951601"/>
    <w:rsid w:val="0096096E"/>
    <w:rsid w:val="00963534"/>
    <w:rsid w:val="00964B89"/>
    <w:rsid w:val="009A37C2"/>
    <w:rsid w:val="009B7AF7"/>
    <w:rsid w:val="009C1049"/>
    <w:rsid w:val="009D70AB"/>
    <w:rsid w:val="00A053C4"/>
    <w:rsid w:val="00A0554E"/>
    <w:rsid w:val="00A12183"/>
    <w:rsid w:val="00A25E79"/>
    <w:rsid w:val="00A47DBC"/>
    <w:rsid w:val="00A7110C"/>
    <w:rsid w:val="00AB63F8"/>
    <w:rsid w:val="00AC0A69"/>
    <w:rsid w:val="00AE69F6"/>
    <w:rsid w:val="00AF6812"/>
    <w:rsid w:val="00B04829"/>
    <w:rsid w:val="00B200FF"/>
    <w:rsid w:val="00B22388"/>
    <w:rsid w:val="00B24E00"/>
    <w:rsid w:val="00B36768"/>
    <w:rsid w:val="00B41F2A"/>
    <w:rsid w:val="00B471AC"/>
    <w:rsid w:val="00B517B0"/>
    <w:rsid w:val="00B520CB"/>
    <w:rsid w:val="00B650BF"/>
    <w:rsid w:val="00B65686"/>
    <w:rsid w:val="00B671DE"/>
    <w:rsid w:val="00B74DF7"/>
    <w:rsid w:val="00B83DCE"/>
    <w:rsid w:val="00B96118"/>
    <w:rsid w:val="00B97F4B"/>
    <w:rsid w:val="00BA67ED"/>
    <w:rsid w:val="00BF127B"/>
    <w:rsid w:val="00BF5CB5"/>
    <w:rsid w:val="00C51557"/>
    <w:rsid w:val="00C61B8A"/>
    <w:rsid w:val="00C747BF"/>
    <w:rsid w:val="00C74808"/>
    <w:rsid w:val="00C8359C"/>
    <w:rsid w:val="00C92C4E"/>
    <w:rsid w:val="00C94097"/>
    <w:rsid w:val="00CB5C68"/>
    <w:rsid w:val="00CB5DB3"/>
    <w:rsid w:val="00CB7FA4"/>
    <w:rsid w:val="00CE37E3"/>
    <w:rsid w:val="00CE3BDF"/>
    <w:rsid w:val="00CF3648"/>
    <w:rsid w:val="00D05D16"/>
    <w:rsid w:val="00D20193"/>
    <w:rsid w:val="00D3535B"/>
    <w:rsid w:val="00D3747D"/>
    <w:rsid w:val="00D62B9D"/>
    <w:rsid w:val="00D70012"/>
    <w:rsid w:val="00DA1DDB"/>
    <w:rsid w:val="00DC66C8"/>
    <w:rsid w:val="00DD28DF"/>
    <w:rsid w:val="00DD6BA4"/>
    <w:rsid w:val="00DE78D0"/>
    <w:rsid w:val="00E03299"/>
    <w:rsid w:val="00E25953"/>
    <w:rsid w:val="00E4276C"/>
    <w:rsid w:val="00E43DF4"/>
    <w:rsid w:val="00E70918"/>
    <w:rsid w:val="00E77339"/>
    <w:rsid w:val="00EB2523"/>
    <w:rsid w:val="00EC302C"/>
    <w:rsid w:val="00F0222F"/>
    <w:rsid w:val="00F37570"/>
    <w:rsid w:val="00F522ED"/>
    <w:rsid w:val="00F56B86"/>
    <w:rsid w:val="00F64474"/>
    <w:rsid w:val="00F83BE1"/>
    <w:rsid w:val="00FA036E"/>
    <w:rsid w:val="00FB7493"/>
    <w:rsid w:val="00FC0D9D"/>
    <w:rsid w:val="00FD336F"/>
    <w:rsid w:val="00FF7D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228A7"/>
  <w15:docId w15:val="{DD90CFD8-C9EA-448D-866E-E2428201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64B89"/>
    <w:pPr>
      <w:keepNext/>
      <w:keepLines/>
      <w:spacing w:before="240" w:after="240"/>
      <w:jc w:val="center"/>
      <w:outlineLvl w:val="0"/>
    </w:pPr>
    <w:rPr>
      <w:rFonts w:ascii="Times New Roman Bold" w:hAnsi="Times New Roman Bold"/>
      <w:b/>
      <w:sz w:val="32"/>
      <w:szCs w:val="20"/>
    </w:rPr>
  </w:style>
  <w:style w:type="paragraph" w:styleId="Heading4">
    <w:name w:val="heading 4"/>
    <w:basedOn w:val="Normal"/>
    <w:next w:val="Normal"/>
    <w:link w:val="Heading4Char"/>
    <w:uiPriority w:val="9"/>
    <w:semiHidden/>
    <w:unhideWhenUsed/>
    <w:qFormat/>
    <w:rsid w:val="00BA67E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BankNormal"/>
    <w:link w:val="Heading6Char"/>
    <w:qFormat/>
    <w:rsid w:val="00964B8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semiHidden/>
    <w:rsid w:val="00964B89"/>
    <w:rPr>
      <w:sz w:val="20"/>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semiHidden/>
    <w:rsid w:val="00964B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64B89"/>
    <w:rPr>
      <w:vertAlign w:val="superscript"/>
    </w:rPr>
  </w:style>
  <w:style w:type="paragraph" w:customStyle="1" w:styleId="Corpsdetexte21">
    <w:name w:val="Corps de texte 21"/>
    <w:basedOn w:val="Normal"/>
    <w:rsid w:val="00964B89"/>
    <w:pPr>
      <w:tabs>
        <w:tab w:val="left" w:pos="-720"/>
      </w:tabs>
      <w:suppressAutoHyphens/>
      <w:jc w:val="both"/>
    </w:pPr>
    <w:rPr>
      <w:spacing w:val="-2"/>
      <w:szCs w:val="20"/>
      <w:lang w:eastAsia="it-IT"/>
    </w:rPr>
  </w:style>
  <w:style w:type="paragraph" w:customStyle="1" w:styleId="Sectiontextpuces">
    <w:name w:val="Sectiontextpuces"/>
    <w:basedOn w:val="Normal"/>
    <w:rsid w:val="00964B89"/>
    <w:pPr>
      <w:numPr>
        <w:numId w:val="1"/>
      </w:numPr>
      <w:spacing w:before="120"/>
      <w:jc w:val="both"/>
    </w:pPr>
    <w:rPr>
      <w:rFonts w:ascii="Century Gothic" w:hAnsi="Century Gothic"/>
      <w:sz w:val="20"/>
      <w:szCs w:val="20"/>
      <w:lang w:val="fr-FR" w:eastAsia="fr-FR"/>
    </w:rPr>
  </w:style>
  <w:style w:type="character" w:customStyle="1" w:styleId="Heading1Char">
    <w:name w:val="Heading 1 Char"/>
    <w:basedOn w:val="DefaultParagraphFont"/>
    <w:link w:val="Heading1"/>
    <w:rsid w:val="00964B89"/>
    <w:rPr>
      <w:rFonts w:ascii="Times New Roman Bold" w:eastAsia="Times New Roman" w:hAnsi="Times New Roman Bold" w:cs="Times New Roman"/>
      <w:b/>
      <w:sz w:val="32"/>
      <w:szCs w:val="20"/>
      <w:lang w:val="en-US"/>
    </w:rPr>
  </w:style>
  <w:style w:type="character" w:customStyle="1" w:styleId="Heading6Char">
    <w:name w:val="Heading 6 Char"/>
    <w:basedOn w:val="DefaultParagraphFont"/>
    <w:link w:val="Heading6"/>
    <w:rsid w:val="00964B89"/>
    <w:rPr>
      <w:rFonts w:ascii="Times New Roman" w:eastAsia="Times New Roman" w:hAnsi="Times New Roman" w:cs="Times New Roman"/>
      <w:sz w:val="24"/>
      <w:szCs w:val="20"/>
      <w:lang w:val="en-US"/>
    </w:rPr>
  </w:style>
  <w:style w:type="paragraph" w:customStyle="1" w:styleId="BankNormal">
    <w:name w:val="BankNormal"/>
    <w:basedOn w:val="Normal"/>
    <w:rsid w:val="00964B89"/>
    <w:pPr>
      <w:spacing w:after="240"/>
    </w:pPr>
    <w:rPr>
      <w:szCs w:val="20"/>
    </w:rPr>
  </w:style>
  <w:style w:type="paragraph" w:styleId="BodyText">
    <w:name w:val="Body Text"/>
    <w:basedOn w:val="Normal"/>
    <w:link w:val="BodyTextChar"/>
    <w:semiHidden/>
    <w:rsid w:val="00964B89"/>
    <w:pPr>
      <w:suppressAutoHyphens/>
      <w:spacing w:after="120"/>
      <w:jc w:val="both"/>
    </w:pPr>
    <w:rPr>
      <w:szCs w:val="20"/>
    </w:rPr>
  </w:style>
  <w:style w:type="character" w:customStyle="1" w:styleId="BodyTextChar">
    <w:name w:val="Body Text Char"/>
    <w:basedOn w:val="DefaultParagraphFont"/>
    <w:link w:val="BodyText"/>
    <w:semiHidden/>
    <w:rsid w:val="00964B89"/>
    <w:rPr>
      <w:rFonts w:ascii="Times New Roman" w:eastAsia="Times New Roman" w:hAnsi="Times New Roman" w:cs="Times New Roman"/>
      <w:sz w:val="24"/>
      <w:szCs w:val="20"/>
      <w:lang w:val="en-US"/>
    </w:rPr>
  </w:style>
  <w:style w:type="paragraph" w:styleId="TOC1">
    <w:name w:val="toc 1"/>
    <w:basedOn w:val="Normal"/>
    <w:next w:val="Normal"/>
    <w:autoRedefine/>
    <w:semiHidden/>
    <w:rsid w:val="00964B89"/>
    <w:pPr>
      <w:tabs>
        <w:tab w:val="right" w:leader="dot" w:pos="9000"/>
      </w:tabs>
      <w:spacing w:after="120"/>
    </w:pPr>
    <w:rPr>
      <w:noProof/>
      <w:lang w:val="en-GB"/>
    </w:rPr>
  </w:style>
  <w:style w:type="paragraph" w:styleId="BodyTextIndent">
    <w:name w:val="Body Text Indent"/>
    <w:basedOn w:val="Normal"/>
    <w:link w:val="BodyTextIndentChar"/>
    <w:semiHidden/>
    <w:rsid w:val="00964B89"/>
    <w:pPr>
      <w:ind w:left="1440" w:hanging="720"/>
      <w:jc w:val="both"/>
    </w:pPr>
    <w:rPr>
      <w:szCs w:val="20"/>
    </w:rPr>
  </w:style>
  <w:style w:type="character" w:customStyle="1" w:styleId="BodyTextIndentChar">
    <w:name w:val="Body Text Indent Char"/>
    <w:basedOn w:val="DefaultParagraphFont"/>
    <w:link w:val="BodyTextIndent"/>
    <w:semiHidden/>
    <w:rsid w:val="00964B89"/>
    <w:rPr>
      <w:rFonts w:ascii="Times New Roman" w:eastAsia="Times New Roman" w:hAnsi="Times New Roman" w:cs="Times New Roman"/>
      <w:sz w:val="24"/>
      <w:szCs w:val="20"/>
      <w:lang w:val="en-US"/>
    </w:rPr>
  </w:style>
  <w:style w:type="paragraph" w:styleId="List">
    <w:name w:val="List"/>
    <w:basedOn w:val="Normal"/>
    <w:semiHidden/>
    <w:rsid w:val="00964B89"/>
    <w:pPr>
      <w:ind w:left="283" w:hanging="283"/>
    </w:pPr>
  </w:style>
  <w:style w:type="paragraph" w:styleId="Salutation">
    <w:name w:val="Salutation"/>
    <w:basedOn w:val="Normal"/>
    <w:next w:val="Normal"/>
    <w:link w:val="SalutationChar"/>
    <w:semiHidden/>
    <w:rsid w:val="00964B89"/>
  </w:style>
  <w:style w:type="character" w:customStyle="1" w:styleId="SalutationChar">
    <w:name w:val="Salutation Char"/>
    <w:basedOn w:val="DefaultParagraphFont"/>
    <w:link w:val="Salutation"/>
    <w:semiHidden/>
    <w:rsid w:val="00964B89"/>
    <w:rPr>
      <w:rFonts w:ascii="Times New Roman" w:eastAsia="Times New Roman" w:hAnsi="Times New Roman" w:cs="Times New Roman"/>
      <w:sz w:val="24"/>
      <w:szCs w:val="24"/>
      <w:lang w:val="en-US"/>
    </w:rPr>
  </w:style>
  <w:style w:type="paragraph" w:styleId="ListContinue">
    <w:name w:val="List Continue"/>
    <w:basedOn w:val="Normal"/>
    <w:semiHidden/>
    <w:rsid w:val="00964B89"/>
    <w:pPr>
      <w:spacing w:after="120"/>
      <w:ind w:left="283"/>
    </w:pPr>
  </w:style>
  <w:style w:type="paragraph" w:styleId="NormalIndent">
    <w:name w:val="Normal Indent"/>
    <w:basedOn w:val="Normal"/>
    <w:semiHidden/>
    <w:rsid w:val="00964B89"/>
    <w:pPr>
      <w:ind w:left="708"/>
    </w:pPr>
  </w:style>
  <w:style w:type="character" w:customStyle="1" w:styleId="Heading4Char">
    <w:name w:val="Heading 4 Char"/>
    <w:basedOn w:val="DefaultParagraphFont"/>
    <w:link w:val="Heading4"/>
    <w:uiPriority w:val="9"/>
    <w:semiHidden/>
    <w:rsid w:val="00BA67ED"/>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BA67ED"/>
    <w:pPr>
      <w:tabs>
        <w:tab w:val="center" w:pos="4320"/>
        <w:tab w:val="right" w:pos="8640"/>
      </w:tabs>
    </w:pPr>
    <w:rPr>
      <w:sz w:val="20"/>
      <w:szCs w:val="20"/>
    </w:rPr>
  </w:style>
  <w:style w:type="character" w:customStyle="1" w:styleId="HeaderChar">
    <w:name w:val="Header Char"/>
    <w:basedOn w:val="DefaultParagraphFont"/>
    <w:link w:val="Header"/>
    <w:uiPriority w:val="99"/>
    <w:rsid w:val="00BA67ED"/>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26397D"/>
    <w:pPr>
      <w:spacing w:after="120" w:line="480" w:lineRule="auto"/>
    </w:pPr>
  </w:style>
  <w:style w:type="character" w:customStyle="1" w:styleId="BodyText2Char">
    <w:name w:val="Body Text 2 Char"/>
    <w:basedOn w:val="DefaultParagraphFont"/>
    <w:link w:val="BodyText2"/>
    <w:uiPriority w:val="99"/>
    <w:rsid w:val="002639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4808"/>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C74808"/>
    <w:pPr>
      <w:tabs>
        <w:tab w:val="center" w:pos="4536"/>
        <w:tab w:val="right" w:pos="9072"/>
      </w:tabs>
    </w:pPr>
  </w:style>
  <w:style w:type="character" w:customStyle="1" w:styleId="FooterChar">
    <w:name w:val="Footer Char"/>
    <w:basedOn w:val="DefaultParagraphFont"/>
    <w:link w:val="Footer"/>
    <w:uiPriority w:val="99"/>
    <w:rsid w:val="00C7480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6955"/>
    <w:rPr>
      <w:rFonts w:ascii="Tahoma" w:hAnsi="Tahoma" w:cs="Tahoma"/>
      <w:sz w:val="16"/>
      <w:szCs w:val="16"/>
    </w:rPr>
  </w:style>
  <w:style w:type="character" w:customStyle="1" w:styleId="BalloonTextChar">
    <w:name w:val="Balloon Text Char"/>
    <w:basedOn w:val="DefaultParagraphFont"/>
    <w:link w:val="BalloonText"/>
    <w:uiPriority w:val="99"/>
    <w:semiHidden/>
    <w:rsid w:val="00836955"/>
    <w:rPr>
      <w:rFonts w:ascii="Tahoma" w:eastAsia="Times New Roman" w:hAnsi="Tahoma" w:cs="Tahoma"/>
      <w:sz w:val="16"/>
      <w:szCs w:val="16"/>
      <w:lang w:val="en-US"/>
    </w:rPr>
  </w:style>
  <w:style w:type="table" w:styleId="TableGrid">
    <w:name w:val="Table Grid"/>
    <w:basedOn w:val="TableNormal"/>
    <w:uiPriority w:val="59"/>
    <w:rsid w:val="000B17E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B72"/>
    <w:rPr>
      <w:sz w:val="16"/>
      <w:szCs w:val="16"/>
    </w:rPr>
  </w:style>
  <w:style w:type="paragraph" w:styleId="CommentText">
    <w:name w:val="annotation text"/>
    <w:basedOn w:val="Normal"/>
    <w:link w:val="CommentTextChar"/>
    <w:uiPriority w:val="99"/>
    <w:unhideWhenUsed/>
    <w:rsid w:val="00421B72"/>
    <w:rPr>
      <w:sz w:val="20"/>
      <w:szCs w:val="20"/>
    </w:rPr>
  </w:style>
  <w:style w:type="character" w:customStyle="1" w:styleId="CommentTextChar">
    <w:name w:val="Comment Text Char"/>
    <w:basedOn w:val="DefaultParagraphFont"/>
    <w:link w:val="CommentText"/>
    <w:uiPriority w:val="99"/>
    <w:rsid w:val="00421B7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B72"/>
    <w:rPr>
      <w:b/>
      <w:bCs/>
    </w:rPr>
  </w:style>
  <w:style w:type="character" w:customStyle="1" w:styleId="CommentSubjectChar">
    <w:name w:val="Comment Subject Char"/>
    <w:basedOn w:val="CommentTextChar"/>
    <w:link w:val="CommentSubject"/>
    <w:uiPriority w:val="99"/>
    <w:semiHidden/>
    <w:rsid w:val="00421B72"/>
    <w:rPr>
      <w:rFonts w:ascii="Times New Roman" w:eastAsia="Times New Roman" w:hAnsi="Times New Roman" w:cs="Times New Roman"/>
      <w:b/>
      <w:bCs/>
      <w:sz w:val="20"/>
      <w:szCs w:val="20"/>
      <w:lang w:val="en-US"/>
    </w:rPr>
  </w:style>
  <w:style w:type="character" w:styleId="Hyperlink">
    <w:name w:val="Hyperlink"/>
    <w:uiPriority w:val="99"/>
    <w:rsid w:val="00582EB4"/>
    <w:rPr>
      <w:rFonts w:cs="Times New Roman"/>
      <w:color w:val="0000FF"/>
      <w:u w:val="single"/>
    </w:rPr>
  </w:style>
  <w:style w:type="paragraph" w:styleId="Title">
    <w:name w:val="Title"/>
    <w:aliases w:val="ANNEXE"/>
    <w:basedOn w:val="Normal"/>
    <w:next w:val="Normal"/>
    <w:link w:val="TitleChar"/>
    <w:qFormat/>
    <w:rsid w:val="00582EB4"/>
    <w:pPr>
      <w:spacing w:before="240" w:after="60"/>
      <w:jc w:val="center"/>
      <w:outlineLvl w:val="0"/>
    </w:pPr>
    <w:rPr>
      <w:b/>
      <w:bCs/>
      <w:kern w:val="28"/>
      <w:sz w:val="28"/>
      <w:szCs w:val="32"/>
      <w:lang w:val="en-GB" w:eastAsia="fr-FR"/>
    </w:rPr>
  </w:style>
  <w:style w:type="character" w:customStyle="1" w:styleId="TitleChar">
    <w:name w:val="Title Char"/>
    <w:aliases w:val="ANNEXE Char"/>
    <w:basedOn w:val="DefaultParagraphFont"/>
    <w:link w:val="Title"/>
    <w:rsid w:val="00582EB4"/>
    <w:rPr>
      <w:rFonts w:ascii="Times New Roman" w:eastAsia="Times New Roman" w:hAnsi="Times New Roman" w:cs="Times New Roman"/>
      <w:b/>
      <w:bCs/>
      <w:kern w:val="28"/>
      <w:sz w:val="28"/>
      <w:szCs w:val="32"/>
      <w:lang w:val="en-GB" w:eastAsia="fr-FR"/>
    </w:rPr>
  </w:style>
  <w:style w:type="paragraph" w:styleId="Revision">
    <w:name w:val="Revision"/>
    <w:hidden/>
    <w:uiPriority w:val="99"/>
    <w:semiHidden/>
    <w:rsid w:val="004A28AF"/>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223E2"/>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2223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m@premiere-urgence-pal.org" TargetMode="External"/><Relationship Id="rId18" Type="http://schemas.openxmlformats.org/officeDocument/2006/relationships/hyperlink" Target="https://www.premiere-urgence.org/appels-doffres-consultan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fd.dgmarket.com" TargetMode="External"/><Relationship Id="rId7" Type="http://schemas.openxmlformats.org/officeDocument/2006/relationships/endnotes" Target="endnotes.xml"/><Relationship Id="rId12" Type="http://schemas.openxmlformats.org/officeDocument/2006/relationships/hyperlink" Target="mailto:consort.co@intiqal.org" TargetMode="External"/><Relationship Id="rId17" Type="http://schemas.openxmlformats.org/officeDocument/2006/relationships/hyperlink" Target="mailto:consort.co@intiqal.org" TargetMode="External"/><Relationship Id="rId25" Type="http://schemas.openxmlformats.org/officeDocument/2006/relationships/hyperlink" Target="http://www.worldbank.org/debarr"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hom@premiere-urgence-pal.org" TargetMode="External"/><Relationship Id="rId20" Type="http://schemas.openxmlformats.org/officeDocument/2006/relationships/hyperlink" Target="https://www.premiere-urgence.org/appels-doffres-consul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log.co@premiere-urgence-pal.org" TargetMode="External"/><Relationship Id="rId24" Type="http://schemas.openxmlformats.org/officeDocument/2006/relationships/hyperlink" Target="https://www.premiere-urgence.org/appels-doffres-consultance/"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afd.dgmarket.com" TargetMode="External"/><Relationship Id="rId23" Type="http://schemas.openxmlformats.org/officeDocument/2006/relationships/hyperlink" Target="mailto:consort.co@intiqal.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ep.log.co@premiere-urgence-pa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miere-urgence.org/appels-doffres-consultance/" TargetMode="External"/><Relationship Id="rId22" Type="http://schemas.openxmlformats.org/officeDocument/2006/relationships/hyperlink" Target="mailto:hom@premiere-urgence-pal.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88D2-B82B-4C1B-8F14-F22218B7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6311</Words>
  <Characters>35976</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Consortium Co</cp:lastModifiedBy>
  <cp:revision>64</cp:revision>
  <cp:lastPrinted>2022-12-08T06:15:00Z</cp:lastPrinted>
  <dcterms:created xsi:type="dcterms:W3CDTF">2022-12-08T10:05:00Z</dcterms:created>
  <dcterms:modified xsi:type="dcterms:W3CDTF">2022-12-29T08:30:00Z</dcterms:modified>
</cp:coreProperties>
</file>